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A8A8C">
      <w:pPr>
        <w:jc w:val="left"/>
        <w:rPr>
          <w:rFonts w:ascii="宋体" w:hAnsi="宋体" w:cs="宋体"/>
          <w:sz w:val="44"/>
          <w:szCs w:val="44"/>
        </w:rPr>
      </w:pPr>
    </w:p>
    <w:p w14:paraId="49E21412">
      <w:pPr>
        <w:tabs>
          <w:tab w:val="left" w:pos="2450"/>
        </w:tabs>
        <w:spacing w:line="680" w:lineRule="exact"/>
        <w:rPr>
          <w:rFonts w:ascii="宋体" w:hAnsi="宋体" w:cs="宋体"/>
          <w:sz w:val="44"/>
          <w:szCs w:val="44"/>
        </w:rPr>
      </w:pPr>
    </w:p>
    <w:p w14:paraId="0128D015">
      <w:pPr>
        <w:snapToGrid w:val="0"/>
        <w:spacing w:line="360" w:lineRule="auto"/>
        <w:jc w:val="center"/>
        <w:rPr>
          <w:rFonts w:ascii="宋体" w:hAnsi="宋体" w:cs="黑体"/>
          <w:b/>
          <w:spacing w:val="170"/>
          <w:kern w:val="0"/>
          <w:sz w:val="84"/>
          <w:szCs w:val="84"/>
        </w:rPr>
      </w:pPr>
    </w:p>
    <w:p w14:paraId="15C36B6E">
      <w:pPr>
        <w:snapToGrid w:val="0"/>
        <w:spacing w:line="360" w:lineRule="auto"/>
        <w:jc w:val="center"/>
        <w:rPr>
          <w:rFonts w:ascii="宋体" w:hAnsi="宋体" w:cs="黑体"/>
          <w:b/>
          <w:spacing w:val="170"/>
          <w:kern w:val="0"/>
          <w:sz w:val="84"/>
          <w:szCs w:val="84"/>
        </w:rPr>
      </w:pPr>
      <w:r>
        <w:rPr>
          <w:rFonts w:hint="eastAsia" w:ascii="宋体" w:hAnsi="宋体" w:cs="黑体"/>
          <w:b/>
          <w:spacing w:val="170"/>
          <w:kern w:val="0"/>
          <w:sz w:val="84"/>
          <w:szCs w:val="84"/>
        </w:rPr>
        <w:t>竞争性谈判</w:t>
      </w:r>
      <w:r>
        <w:rPr>
          <w:rFonts w:hint="eastAsia" w:ascii="宋体" w:hAnsi="宋体"/>
          <w:b/>
          <w:spacing w:val="170"/>
          <w:sz w:val="84"/>
          <w:szCs w:val="84"/>
        </w:rPr>
        <w:t>文件</w:t>
      </w:r>
    </w:p>
    <w:p w14:paraId="04FD1E7A">
      <w:pPr>
        <w:tabs>
          <w:tab w:val="left" w:pos="2450"/>
        </w:tabs>
        <w:spacing w:line="680" w:lineRule="exact"/>
        <w:rPr>
          <w:rFonts w:ascii="宋体" w:hAnsi="宋体" w:cs="宋体"/>
          <w:sz w:val="44"/>
          <w:szCs w:val="44"/>
        </w:rPr>
      </w:pPr>
      <w:r>
        <w:rPr>
          <w:rFonts w:ascii="宋体" w:hAnsi="宋体" w:cs="宋体"/>
          <w:sz w:val="44"/>
          <w:szCs w:val="44"/>
        </w:rPr>
        <w:tab/>
      </w:r>
    </w:p>
    <w:p w14:paraId="7D86E02F">
      <w:pPr>
        <w:adjustRightInd w:val="0"/>
        <w:snapToGrid w:val="0"/>
        <w:spacing w:line="800" w:lineRule="exact"/>
        <w:rPr>
          <w:rFonts w:ascii="宋体" w:hAnsi="宋体" w:cs="宋体"/>
          <w:sz w:val="44"/>
          <w:szCs w:val="44"/>
        </w:rPr>
      </w:pPr>
    </w:p>
    <w:p w14:paraId="3A535390">
      <w:pPr>
        <w:adjustRightInd w:val="0"/>
        <w:snapToGrid w:val="0"/>
        <w:spacing w:line="800" w:lineRule="exact"/>
        <w:ind w:firstLine="1680" w:firstLineChars="600"/>
        <w:rPr>
          <w:rFonts w:ascii="宋体" w:hAnsi="宋体"/>
          <w:bCs/>
          <w:sz w:val="28"/>
          <w:szCs w:val="32"/>
        </w:rPr>
      </w:pPr>
      <w:r>
        <w:rPr>
          <w:rFonts w:hint="eastAsia" w:ascii="宋体" w:hAnsi="宋体"/>
          <w:bCs/>
          <w:sz w:val="28"/>
          <w:szCs w:val="32"/>
        </w:rPr>
        <w:t>采购项目编号</w:t>
      </w:r>
      <w:r>
        <w:rPr>
          <w:rFonts w:hint="eastAsia" w:ascii="宋体" w:hAnsi="宋体"/>
          <w:bCs/>
          <w:sz w:val="28"/>
          <w:szCs w:val="32"/>
          <w:highlight w:val="none"/>
        </w:rPr>
        <w:t>：CT-ST-2026011</w:t>
      </w:r>
    </w:p>
    <w:p w14:paraId="29B98D83">
      <w:pPr>
        <w:adjustRightInd w:val="0"/>
        <w:snapToGrid w:val="0"/>
        <w:spacing w:line="800" w:lineRule="exact"/>
        <w:ind w:firstLine="1680" w:firstLineChars="600"/>
        <w:rPr>
          <w:rFonts w:hint="default" w:ascii="宋体" w:hAnsi="宋体" w:eastAsia="宋体"/>
          <w:bCs/>
          <w:sz w:val="28"/>
          <w:szCs w:val="32"/>
          <w:lang w:val="en-US" w:eastAsia="zh-CN"/>
        </w:rPr>
      </w:pPr>
      <w:r>
        <w:rPr>
          <w:rFonts w:hint="eastAsia" w:ascii="宋体" w:hAnsi="宋体"/>
          <w:bCs/>
          <w:sz w:val="28"/>
          <w:szCs w:val="32"/>
        </w:rPr>
        <w:t>采购项目名称：会商室</w:t>
      </w:r>
      <w:r>
        <w:rPr>
          <w:rFonts w:hint="eastAsia" w:ascii="宋体" w:hAnsi="宋体"/>
          <w:bCs/>
          <w:sz w:val="28"/>
          <w:szCs w:val="32"/>
          <w:lang w:eastAsia="zh-CN"/>
        </w:rPr>
        <w:t>、三号楼四间询问室</w:t>
      </w:r>
      <w:r>
        <w:rPr>
          <w:rFonts w:hint="eastAsia" w:ascii="宋体" w:hAnsi="宋体"/>
          <w:bCs/>
          <w:sz w:val="28"/>
          <w:szCs w:val="32"/>
          <w:lang w:val="en-US" w:eastAsia="zh-CN"/>
        </w:rPr>
        <w:t>改造工程</w:t>
      </w:r>
    </w:p>
    <w:p w14:paraId="4E769808">
      <w:pPr>
        <w:adjustRightInd w:val="0"/>
        <w:snapToGrid w:val="0"/>
        <w:spacing w:line="800" w:lineRule="exact"/>
        <w:ind w:firstLine="1700" w:firstLineChars="500"/>
        <w:rPr>
          <w:rFonts w:hint="default" w:ascii="宋体" w:hAnsi="宋体" w:eastAsia="宋体"/>
          <w:bCs/>
          <w:sz w:val="28"/>
          <w:szCs w:val="32"/>
          <w:lang w:val="en-US" w:eastAsia="zh-CN"/>
        </w:rPr>
      </w:pPr>
      <w:r>
        <w:rPr>
          <w:rFonts w:hint="eastAsia" w:ascii="宋体" w:hAnsi="宋体"/>
          <w:bCs/>
          <w:spacing w:val="30"/>
          <w:sz w:val="28"/>
          <w:szCs w:val="32"/>
        </w:rPr>
        <w:t>采购人名</w:t>
      </w:r>
      <w:r>
        <w:rPr>
          <w:rFonts w:hint="eastAsia" w:ascii="宋体" w:hAnsi="宋体"/>
          <w:bCs/>
          <w:sz w:val="28"/>
          <w:szCs w:val="32"/>
        </w:rPr>
        <w:t>称：</w:t>
      </w:r>
      <w:r>
        <w:rPr>
          <w:rFonts w:hint="eastAsia" w:ascii="宋体" w:hAnsi="宋体"/>
          <w:bCs/>
          <w:sz w:val="28"/>
          <w:szCs w:val="32"/>
          <w:lang w:val="en-US" w:eastAsia="zh-CN"/>
        </w:rPr>
        <w:t>常州市公安局</w:t>
      </w:r>
    </w:p>
    <w:p w14:paraId="36B342A6">
      <w:pPr>
        <w:spacing w:line="680" w:lineRule="exact"/>
        <w:jc w:val="center"/>
        <w:rPr>
          <w:rFonts w:ascii="宋体" w:hAnsi="宋体" w:cs="宋体"/>
          <w:sz w:val="44"/>
          <w:szCs w:val="44"/>
        </w:rPr>
      </w:pPr>
    </w:p>
    <w:p w14:paraId="1610A8AF">
      <w:pPr>
        <w:spacing w:line="680" w:lineRule="exact"/>
        <w:jc w:val="center"/>
        <w:rPr>
          <w:rFonts w:ascii="宋体" w:hAnsi="宋体" w:cs="宋体"/>
          <w:sz w:val="44"/>
          <w:szCs w:val="44"/>
        </w:rPr>
      </w:pPr>
    </w:p>
    <w:p w14:paraId="1823F4E7">
      <w:pPr>
        <w:spacing w:line="480" w:lineRule="exact"/>
        <w:ind w:firstLine="750" w:firstLineChars="250"/>
        <w:jc w:val="center"/>
        <w:rPr>
          <w:rFonts w:ascii="宋体" w:hAnsi="宋体" w:cs="宋体"/>
          <w:sz w:val="30"/>
          <w:szCs w:val="30"/>
        </w:rPr>
      </w:pPr>
    </w:p>
    <w:p w14:paraId="367705A7">
      <w:pPr>
        <w:spacing w:line="480" w:lineRule="exact"/>
        <w:jc w:val="center"/>
        <w:rPr>
          <w:rFonts w:ascii="宋体" w:hAnsi="宋体" w:cs="宋体"/>
          <w:sz w:val="36"/>
          <w:szCs w:val="36"/>
        </w:rPr>
      </w:pPr>
    </w:p>
    <w:p w14:paraId="0F20B94E">
      <w:pPr>
        <w:spacing w:line="480" w:lineRule="exact"/>
        <w:jc w:val="center"/>
        <w:rPr>
          <w:rFonts w:ascii="宋体" w:hAnsi="宋体" w:cs="宋体"/>
          <w:sz w:val="36"/>
          <w:szCs w:val="36"/>
        </w:rPr>
      </w:pPr>
      <w:r>
        <w:rPr>
          <w:rFonts w:hint="eastAsia" w:ascii="宋体" w:hAnsi="宋体" w:cs="宋体"/>
          <w:sz w:val="36"/>
          <w:szCs w:val="36"/>
        </w:rPr>
        <w:t>常州市城投建设工程招标有限公司</w:t>
      </w:r>
    </w:p>
    <w:p w14:paraId="75718C72">
      <w:pPr>
        <w:jc w:val="center"/>
        <w:rPr>
          <w:rFonts w:ascii="宋体" w:hAnsi="宋体" w:cs="宋体"/>
          <w:sz w:val="36"/>
          <w:szCs w:val="36"/>
        </w:rPr>
      </w:pPr>
    </w:p>
    <w:p w14:paraId="2025EA93">
      <w:pPr>
        <w:jc w:val="center"/>
        <w:rPr>
          <w:rFonts w:ascii="宋体" w:hAnsi="宋体" w:cs="宋体"/>
          <w:b/>
          <w:sz w:val="30"/>
        </w:rPr>
      </w:pPr>
      <w:r>
        <w:rPr>
          <w:rFonts w:hint="eastAsia" w:ascii="宋体" w:hAnsi="宋体" w:cs="宋体"/>
          <w:w w:val="90"/>
          <w:sz w:val="44"/>
          <w:szCs w:val="44"/>
        </w:rPr>
        <w:t>二〇二</w:t>
      </w:r>
      <w:r>
        <w:rPr>
          <w:rFonts w:hint="eastAsia" w:ascii="宋体" w:hAnsi="宋体" w:cs="宋体"/>
          <w:w w:val="90"/>
          <w:sz w:val="44"/>
          <w:szCs w:val="44"/>
          <w:lang w:val="en-US" w:eastAsia="zh-CN"/>
        </w:rPr>
        <w:t>六</w:t>
      </w:r>
      <w:r>
        <w:rPr>
          <w:rFonts w:hint="eastAsia" w:ascii="宋体" w:hAnsi="宋体" w:cs="宋体"/>
          <w:w w:val="90"/>
          <w:sz w:val="44"/>
          <w:szCs w:val="44"/>
        </w:rPr>
        <w:t>年</w:t>
      </w:r>
      <w:r>
        <w:rPr>
          <w:rFonts w:hint="eastAsia" w:ascii="宋体" w:hAnsi="宋体" w:cs="宋体"/>
          <w:w w:val="90"/>
          <w:sz w:val="44"/>
          <w:szCs w:val="44"/>
          <w:lang w:val="en-US" w:eastAsia="zh-CN"/>
        </w:rPr>
        <w:t>三</w:t>
      </w:r>
      <w:r>
        <w:rPr>
          <w:rFonts w:hint="eastAsia" w:ascii="宋体" w:hAnsi="宋体" w:cs="宋体"/>
          <w:w w:val="90"/>
          <w:sz w:val="44"/>
          <w:szCs w:val="44"/>
        </w:rPr>
        <w:t>月</w:t>
      </w:r>
    </w:p>
    <w:p w14:paraId="69A4D84D">
      <w:pPr>
        <w:spacing w:before="100" w:after="240" w:line="500" w:lineRule="exact"/>
        <w:jc w:val="center"/>
        <w:rPr>
          <w:rFonts w:ascii="宋体" w:hAnsi="宋体" w:cs="宋体"/>
          <w:b/>
          <w:sz w:val="44"/>
          <w:szCs w:val="44"/>
        </w:rPr>
      </w:pPr>
    </w:p>
    <w:p w14:paraId="740AE613">
      <w:pPr>
        <w:spacing w:before="100" w:after="240" w:line="500" w:lineRule="exact"/>
        <w:jc w:val="center"/>
        <w:rPr>
          <w:rFonts w:ascii="宋体" w:hAnsi="宋体" w:cs="宋体"/>
          <w:b/>
          <w:sz w:val="44"/>
          <w:szCs w:val="44"/>
        </w:rPr>
      </w:pPr>
    </w:p>
    <w:sdt>
      <w:sdtPr>
        <w:rPr>
          <w:rFonts w:ascii="Times New Roman" w:hAnsi="Times New Roman" w:eastAsia="宋体" w:cs="Times New Roman"/>
          <w:b w:val="0"/>
          <w:bCs w:val="0"/>
          <w:color w:val="auto"/>
          <w:kern w:val="2"/>
          <w:sz w:val="21"/>
          <w:szCs w:val="20"/>
          <w:lang w:val="zh-CN"/>
        </w:rPr>
        <w:id w:val="22330155"/>
        <w:docPartObj>
          <w:docPartGallery w:val="Table of Contents"/>
          <w:docPartUnique/>
        </w:docPartObj>
      </w:sdtPr>
      <w:sdtEndPr>
        <w:rPr>
          <w:rFonts w:ascii="Times New Roman" w:hAnsi="Times New Roman" w:eastAsia="宋体" w:cs="Times New Roman"/>
          <w:b w:val="0"/>
          <w:bCs w:val="0"/>
          <w:color w:val="auto"/>
          <w:kern w:val="2"/>
          <w:sz w:val="21"/>
          <w:szCs w:val="20"/>
          <w:lang w:val="en-US"/>
        </w:rPr>
      </w:sdtEndPr>
      <w:sdtContent>
        <w:p w14:paraId="61295A84">
          <w:pPr>
            <w:pStyle w:val="61"/>
            <w:jc w:val="center"/>
            <w:rPr>
              <w:lang w:val="zh-CN"/>
            </w:rPr>
          </w:pPr>
        </w:p>
        <w:p w14:paraId="0A825E49">
          <w:pPr>
            <w:pStyle w:val="61"/>
            <w:spacing w:line="720" w:lineRule="auto"/>
            <w:jc w:val="center"/>
            <w:rPr>
              <w:rFonts w:asciiTheme="minorEastAsia" w:hAnsiTheme="minorEastAsia" w:eastAsiaTheme="minorEastAsia"/>
              <w:color w:val="auto"/>
              <w:sz w:val="44"/>
              <w:szCs w:val="44"/>
              <w:lang w:val="zh-CN"/>
            </w:rPr>
          </w:pPr>
          <w:r>
            <w:rPr>
              <w:rFonts w:asciiTheme="minorEastAsia" w:hAnsiTheme="minorEastAsia" w:eastAsiaTheme="minorEastAsia"/>
              <w:color w:val="auto"/>
              <w:sz w:val="44"/>
              <w:szCs w:val="44"/>
              <w:lang w:val="zh-CN"/>
            </w:rPr>
            <w:t>目</w:t>
          </w:r>
          <w:r>
            <w:rPr>
              <w:rFonts w:hint="eastAsia" w:asciiTheme="minorEastAsia" w:hAnsiTheme="minorEastAsia" w:eastAsiaTheme="minorEastAsia"/>
              <w:color w:val="auto"/>
              <w:sz w:val="44"/>
              <w:szCs w:val="44"/>
              <w:lang w:val="zh-CN"/>
            </w:rPr>
            <w:t xml:space="preserve">  </w:t>
          </w:r>
          <w:r>
            <w:rPr>
              <w:rFonts w:asciiTheme="minorEastAsia" w:hAnsiTheme="minorEastAsia" w:eastAsiaTheme="minorEastAsia"/>
              <w:color w:val="auto"/>
              <w:sz w:val="44"/>
              <w:szCs w:val="44"/>
              <w:lang w:val="zh-CN"/>
            </w:rPr>
            <w:t>录</w:t>
          </w:r>
        </w:p>
        <w:p w14:paraId="4667D250">
          <w:pPr>
            <w:spacing w:line="720" w:lineRule="auto"/>
            <w:rPr>
              <w:rFonts w:asciiTheme="minorEastAsia" w:hAnsiTheme="minorEastAsia" w:eastAsiaTheme="minorEastAsia"/>
              <w:b/>
              <w:sz w:val="32"/>
              <w:szCs w:val="32"/>
              <w:lang w:val="zh-CN"/>
            </w:rPr>
          </w:pPr>
        </w:p>
        <w:p w14:paraId="17FC1EF5">
          <w:pPr>
            <w:pStyle w:val="17"/>
            <w:tabs>
              <w:tab w:val="right" w:leader="dot" w:pos="8302"/>
            </w:tabs>
            <w:spacing w:line="720" w:lineRule="auto"/>
            <w:rPr>
              <w:rFonts w:asciiTheme="minorEastAsia" w:hAnsiTheme="minorEastAsia" w:eastAsiaTheme="minorEastAsia" w:cstheme="minorBidi"/>
              <w:b/>
              <w:sz w:val="32"/>
              <w:szCs w:val="32"/>
            </w:rPr>
          </w:pP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TOC \o "1-3" \h \z \u </w:instrText>
          </w:r>
          <w:r>
            <w:rPr>
              <w:rFonts w:asciiTheme="minorEastAsia" w:hAnsiTheme="minorEastAsia" w:eastAsiaTheme="minorEastAsia"/>
              <w:b/>
              <w:sz w:val="32"/>
              <w:szCs w:val="32"/>
            </w:rPr>
            <w:fldChar w:fldCharType="separate"/>
          </w:r>
          <w:r>
            <w:fldChar w:fldCharType="begin"/>
          </w:r>
          <w:r>
            <w:instrText xml:space="preserve"> HYPERLINK \l "_Toc17537515" </w:instrText>
          </w:r>
          <w:r>
            <w:fldChar w:fldCharType="separate"/>
          </w:r>
          <w:r>
            <w:rPr>
              <w:rStyle w:val="25"/>
              <w:rFonts w:hint="eastAsia" w:asciiTheme="minorEastAsia" w:hAnsiTheme="minorEastAsia" w:eastAsiaTheme="minorEastAsia"/>
              <w:b/>
              <w:sz w:val="32"/>
              <w:szCs w:val="32"/>
            </w:rPr>
            <w:t>竞争性谈判公告</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_Toc17537515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3</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3E3C52F4">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"_Toc17537516" </w:instrText>
          </w:r>
          <w:r>
            <w:fldChar w:fldCharType="separate"/>
          </w:r>
          <w:r>
            <w:rPr>
              <w:rStyle w:val="25"/>
              <w:rFonts w:hint="eastAsia" w:asciiTheme="minorEastAsia" w:hAnsiTheme="minorEastAsia" w:eastAsiaTheme="minorEastAsia"/>
              <w:b/>
              <w:sz w:val="32"/>
              <w:szCs w:val="32"/>
            </w:rPr>
            <w:t>第一章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总</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则</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_Toc17537516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8</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2B472C17">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"_Toc17537517" </w:instrText>
          </w:r>
          <w:r>
            <w:fldChar w:fldCharType="separate"/>
          </w:r>
          <w:r>
            <w:rPr>
              <w:rStyle w:val="25"/>
              <w:rFonts w:hint="eastAsia" w:asciiTheme="minorEastAsia" w:hAnsiTheme="minorEastAsia" w:eastAsiaTheme="minorEastAsia"/>
              <w:b/>
              <w:sz w:val="32"/>
              <w:szCs w:val="32"/>
            </w:rPr>
            <w:t>第二章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采购项目及技术要求</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_Toc17537517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19</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647332D7">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"_Toc17537518" </w:instrText>
          </w:r>
          <w:r>
            <w:fldChar w:fldCharType="separate"/>
          </w:r>
          <w:r>
            <w:rPr>
              <w:rStyle w:val="25"/>
              <w:rFonts w:hint="eastAsia" w:asciiTheme="minorEastAsia" w:hAnsiTheme="minorEastAsia" w:eastAsiaTheme="minorEastAsia"/>
              <w:b/>
              <w:sz w:val="32"/>
              <w:szCs w:val="32"/>
            </w:rPr>
            <w:t>第三章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合同主要条款</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_Toc17537518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20</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32723CB2">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"_Toc17537519" </w:instrText>
          </w:r>
          <w:r>
            <w:fldChar w:fldCharType="separate"/>
          </w:r>
          <w:r>
            <w:rPr>
              <w:rStyle w:val="25"/>
              <w:rFonts w:hint="eastAsia" w:asciiTheme="minorEastAsia" w:hAnsiTheme="minorEastAsia" w:eastAsiaTheme="minorEastAsia"/>
              <w:b/>
              <w:sz w:val="32"/>
              <w:szCs w:val="32"/>
            </w:rPr>
            <w:t>第四章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评审细则</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_Toc17537519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24</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638F434A">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"_Toc17537520" </w:instrText>
          </w:r>
          <w:r>
            <w:fldChar w:fldCharType="separate"/>
          </w:r>
          <w:r>
            <w:rPr>
              <w:rStyle w:val="25"/>
              <w:rFonts w:hint="eastAsia" w:asciiTheme="minorEastAsia" w:hAnsiTheme="minorEastAsia" w:eastAsiaTheme="minorEastAsia"/>
              <w:b/>
              <w:sz w:val="32"/>
              <w:szCs w:val="32"/>
            </w:rPr>
            <w:t>第五章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谈判响应文件的内容</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_Toc17537520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24</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0A156ACB">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"_Toc17537521" </w:instrText>
          </w:r>
          <w:r>
            <w:fldChar w:fldCharType="separate"/>
          </w:r>
          <w:r>
            <w:rPr>
              <w:rStyle w:val="25"/>
              <w:rFonts w:hint="eastAsia" w:asciiTheme="minorEastAsia" w:hAnsiTheme="minorEastAsia" w:eastAsiaTheme="minorEastAsia"/>
              <w:b/>
              <w:sz w:val="32"/>
              <w:szCs w:val="32"/>
            </w:rPr>
            <w:t>第六章</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附</w:t>
          </w:r>
          <w:r>
            <w:rPr>
              <w:rStyle w:val="25"/>
              <w:rFonts w:asciiTheme="minorEastAsia" w:hAnsiTheme="minorEastAsia" w:eastAsiaTheme="minorEastAsia"/>
              <w:b/>
              <w:sz w:val="32"/>
              <w:szCs w:val="32"/>
            </w:rPr>
            <w:t xml:space="preserve">    </w:t>
          </w:r>
          <w:r>
            <w:rPr>
              <w:rStyle w:val="25"/>
              <w:rFonts w:hint="eastAsia" w:asciiTheme="minorEastAsia" w:hAnsiTheme="minorEastAsia" w:eastAsiaTheme="minorEastAsia"/>
              <w:b/>
              <w:sz w:val="32"/>
              <w:szCs w:val="32"/>
            </w:rPr>
            <w:t>件</w:t>
          </w:r>
          <w:r>
            <w:rPr>
              <w:rFonts w:asciiTheme="minorEastAsia" w:hAnsiTheme="minorEastAsia" w:eastAsiaTheme="minorEastAsia"/>
              <w:b/>
              <w:sz w:val="32"/>
              <w:szCs w:val="32"/>
            </w:rPr>
            <w:tab/>
          </w:r>
          <w:r>
            <w:rPr>
              <w:rFonts w:asciiTheme="minorEastAsia" w:hAnsiTheme="minorEastAsia" w:eastAsiaTheme="minorEastAsia"/>
              <w:b/>
              <w:sz w:val="32"/>
              <w:szCs w:val="32"/>
            </w:rPr>
            <w:fldChar w:fldCharType="begin"/>
          </w:r>
          <w:r>
            <w:rPr>
              <w:rFonts w:asciiTheme="minorEastAsia" w:hAnsiTheme="minorEastAsia" w:eastAsiaTheme="minorEastAsia"/>
              <w:b/>
              <w:sz w:val="32"/>
              <w:szCs w:val="32"/>
            </w:rPr>
            <w:instrText xml:space="preserve"> PAGEREF _Toc17537521 \h </w:instrText>
          </w:r>
          <w:r>
            <w:rPr>
              <w:rFonts w:asciiTheme="minorEastAsia" w:hAnsiTheme="minorEastAsia" w:eastAsiaTheme="minorEastAsia"/>
              <w:b/>
              <w:sz w:val="32"/>
              <w:szCs w:val="32"/>
            </w:rPr>
            <w:fldChar w:fldCharType="separate"/>
          </w:r>
          <w:r>
            <w:rPr>
              <w:rFonts w:asciiTheme="minorEastAsia" w:hAnsiTheme="minorEastAsia" w:eastAsiaTheme="minorEastAsia"/>
              <w:b/>
              <w:sz w:val="32"/>
              <w:szCs w:val="32"/>
            </w:rPr>
            <w:t>27</w:t>
          </w:r>
          <w:r>
            <w:rPr>
              <w:rFonts w:asciiTheme="minorEastAsia" w:hAnsiTheme="minorEastAsia" w:eastAsiaTheme="minorEastAsia"/>
              <w:b/>
              <w:sz w:val="32"/>
              <w:szCs w:val="32"/>
            </w:rPr>
            <w:fldChar w:fldCharType="end"/>
          </w:r>
          <w:r>
            <w:rPr>
              <w:rFonts w:asciiTheme="minorEastAsia" w:hAnsiTheme="minorEastAsia" w:eastAsiaTheme="minorEastAsia"/>
              <w:b/>
              <w:sz w:val="32"/>
              <w:szCs w:val="32"/>
            </w:rPr>
            <w:fldChar w:fldCharType="end"/>
          </w:r>
        </w:p>
        <w:p w14:paraId="72AE995A">
          <w:pPr>
            <w:pStyle w:val="17"/>
            <w:tabs>
              <w:tab w:val="right" w:leader="dot" w:pos="8302"/>
            </w:tabs>
            <w:spacing w:line="720" w:lineRule="auto"/>
            <w:rPr>
              <w:rFonts w:asciiTheme="minorEastAsia" w:hAnsiTheme="minorEastAsia" w:eastAsiaTheme="minorEastAsia" w:cstheme="minorBidi"/>
              <w:b/>
              <w:sz w:val="32"/>
              <w:szCs w:val="32"/>
            </w:rPr>
          </w:pPr>
          <w:r>
            <w:fldChar w:fldCharType="begin"/>
          </w:r>
          <w:r>
            <w:instrText xml:space="preserve"> HYPERLINK \l "_Toc17537522" </w:instrText>
          </w:r>
          <w:r>
            <w:fldChar w:fldCharType="separate"/>
          </w:r>
          <w:r>
            <w:fldChar w:fldCharType="end"/>
          </w:r>
        </w:p>
        <w:p w14:paraId="2F3E06F6">
          <w:pPr>
            <w:spacing w:line="720" w:lineRule="auto"/>
          </w:pPr>
          <w:r>
            <w:rPr>
              <w:rFonts w:asciiTheme="minorEastAsia" w:hAnsiTheme="minorEastAsia" w:eastAsiaTheme="minorEastAsia"/>
              <w:b/>
              <w:sz w:val="32"/>
              <w:szCs w:val="32"/>
            </w:rPr>
            <w:fldChar w:fldCharType="end"/>
          </w:r>
        </w:p>
      </w:sdtContent>
    </w:sdt>
    <w:p w14:paraId="799DC92E">
      <w:pPr>
        <w:spacing w:before="100" w:after="100"/>
        <w:jc w:val="distribute"/>
        <w:rPr>
          <w:rFonts w:ascii="宋体" w:hAnsi="宋体" w:cs="宋体"/>
          <w:b/>
          <w:sz w:val="32"/>
          <w:szCs w:val="32"/>
        </w:rPr>
      </w:pPr>
    </w:p>
    <w:p w14:paraId="353BE44B">
      <w:pPr>
        <w:spacing w:line="360" w:lineRule="auto"/>
        <w:rPr>
          <w:rFonts w:ascii="宋体" w:hAnsi="宋体" w:cs="宋体"/>
          <w:b/>
          <w:bCs/>
          <w:sz w:val="24"/>
          <w:szCs w:val="24"/>
        </w:rPr>
      </w:pPr>
    </w:p>
    <w:p w14:paraId="55B1F161">
      <w:pPr>
        <w:widowControl/>
        <w:jc w:val="left"/>
        <w:rPr>
          <w:rFonts w:ascii="宋体" w:hAnsi="宋体"/>
          <w:b/>
          <w:sz w:val="28"/>
          <w:szCs w:val="28"/>
          <w:u w:val="single"/>
        </w:rPr>
      </w:pPr>
    </w:p>
    <w:p w14:paraId="2685F1CD">
      <w:pPr>
        <w:widowControl/>
        <w:jc w:val="left"/>
        <w:rPr>
          <w:rFonts w:ascii="宋体" w:hAnsi="宋体"/>
          <w:b/>
          <w:sz w:val="28"/>
          <w:szCs w:val="28"/>
          <w:u w:val="single"/>
        </w:rPr>
      </w:pPr>
    </w:p>
    <w:p w14:paraId="627C540F">
      <w:pPr>
        <w:snapToGrid w:val="0"/>
        <w:spacing w:line="600" w:lineRule="exact"/>
        <w:jc w:val="center"/>
        <w:rPr>
          <w:rFonts w:hint="eastAsia" w:ascii="黑体" w:hAnsi="黑体" w:eastAsia="黑体" w:cs="宋体"/>
          <w:b/>
          <w:color w:val="FF0000"/>
          <w:sz w:val="44"/>
          <w:szCs w:val="44"/>
          <w:lang w:val="en-US" w:eastAsia="zh-CN"/>
        </w:rPr>
      </w:pPr>
      <w:r>
        <w:rPr>
          <w:rFonts w:hint="eastAsia" w:ascii="黑体" w:hAnsi="黑体" w:eastAsia="黑体" w:cs="宋体"/>
          <w:b/>
          <w:color w:val="auto"/>
          <w:sz w:val="44"/>
          <w:szCs w:val="44"/>
          <w:lang w:val="en-US" w:eastAsia="zh-CN"/>
        </w:rPr>
        <w:t>常州市公安局</w:t>
      </w:r>
      <w:r>
        <w:rPr>
          <w:rFonts w:hint="eastAsia" w:ascii="黑体" w:hAnsi="黑体" w:eastAsia="黑体" w:cs="宋体"/>
          <w:b/>
          <w:color w:val="auto"/>
          <w:sz w:val="44"/>
          <w:szCs w:val="44"/>
        </w:rPr>
        <w:t>会商室、三号楼四间询问室改造工程</w:t>
      </w:r>
      <w:bookmarkStart w:id="0" w:name="_Toc17537515"/>
      <w:r>
        <w:rPr>
          <w:rFonts w:hint="eastAsia" w:ascii="黑体" w:hAnsi="黑体" w:eastAsia="黑体" w:cs="宋体"/>
          <w:b/>
          <w:color w:val="auto"/>
          <w:sz w:val="44"/>
          <w:szCs w:val="44"/>
          <w:lang w:val="en-US" w:eastAsia="zh-CN"/>
        </w:rPr>
        <w:t>竞争性谈判公告</w:t>
      </w:r>
      <w:bookmarkEnd w:id="0"/>
    </w:p>
    <w:p w14:paraId="56B1C0A7">
      <w:pPr>
        <w:pBdr>
          <w:top w:val="single" w:color="auto" w:sz="4" w:space="1"/>
          <w:left w:val="single" w:color="auto" w:sz="4" w:space="4"/>
          <w:bottom w:val="single" w:color="auto" w:sz="4" w:space="10"/>
          <w:right w:val="single" w:color="auto" w:sz="4" w:space="4"/>
        </w:pBdr>
        <w:spacing w:line="600" w:lineRule="exact"/>
        <w:ind w:firstLine="640" w:firstLineChars="200"/>
        <w:rPr>
          <w:rFonts w:ascii="仿宋" w:hAnsi="仿宋" w:eastAsia="仿宋"/>
          <w:sz w:val="32"/>
          <w:szCs w:val="32"/>
        </w:rPr>
      </w:pPr>
      <w:r>
        <w:rPr>
          <w:rFonts w:hint="eastAsia" w:ascii="仿宋" w:hAnsi="仿宋" w:eastAsia="仿宋"/>
          <w:sz w:val="32"/>
          <w:szCs w:val="32"/>
        </w:rPr>
        <w:t>项目概况</w:t>
      </w:r>
    </w:p>
    <w:p w14:paraId="7C38B482">
      <w:pPr>
        <w:pBdr>
          <w:top w:val="single" w:color="auto" w:sz="4" w:space="1"/>
          <w:left w:val="single" w:color="auto" w:sz="4" w:space="4"/>
          <w:bottom w:val="single" w:color="auto" w:sz="4" w:space="10"/>
          <w:right w:val="single" w:color="auto" w:sz="4" w:space="4"/>
        </w:pBdr>
        <w:spacing w:line="600" w:lineRule="exact"/>
        <w:ind w:firstLine="640" w:firstLineChars="200"/>
        <w:rPr>
          <w:rFonts w:ascii="仿宋" w:hAnsi="仿宋" w:eastAsia="仿宋"/>
          <w:color w:val="auto"/>
          <w:sz w:val="32"/>
          <w:szCs w:val="32"/>
        </w:rPr>
      </w:pPr>
      <w:r>
        <w:rPr>
          <w:rFonts w:hint="eastAsia" w:ascii="仿宋" w:hAnsi="仿宋" w:eastAsia="仿宋"/>
          <w:sz w:val="32"/>
          <w:szCs w:val="32"/>
        </w:rPr>
        <w:t>常州市公安局</w:t>
      </w:r>
      <w:r>
        <w:rPr>
          <w:rFonts w:hint="eastAsia" w:ascii="仿宋" w:hAnsi="仿宋" w:eastAsia="仿宋"/>
          <w:color w:val="auto"/>
          <w:sz w:val="32"/>
          <w:szCs w:val="32"/>
        </w:rPr>
        <w:t>会商室、三号楼四间询问室改造工程的潜在供应商应在常州市城投建设工程招标有限公司获取采购文件，并于</w:t>
      </w:r>
      <w:r>
        <w:rPr>
          <w:rFonts w:hint="eastAsia" w:ascii="仿宋" w:hAnsi="仿宋" w:eastAsia="仿宋"/>
          <w:b/>
          <w:color w:val="auto"/>
          <w:sz w:val="32"/>
          <w:szCs w:val="32"/>
        </w:rPr>
        <w:t>202</w:t>
      </w:r>
      <w:r>
        <w:rPr>
          <w:rFonts w:hint="eastAsia" w:ascii="仿宋" w:hAnsi="仿宋" w:eastAsia="仿宋"/>
          <w:b/>
          <w:color w:val="auto"/>
          <w:sz w:val="32"/>
          <w:szCs w:val="32"/>
          <w:lang w:val="en-US" w:eastAsia="zh-CN"/>
        </w:rPr>
        <w:t>6</w:t>
      </w:r>
      <w:r>
        <w:rPr>
          <w:rFonts w:hint="eastAsia" w:ascii="仿宋" w:hAnsi="仿宋" w:eastAsia="仿宋"/>
          <w:b/>
          <w:color w:val="auto"/>
          <w:sz w:val="32"/>
          <w:szCs w:val="32"/>
        </w:rPr>
        <w:t>年</w:t>
      </w:r>
      <w:r>
        <w:rPr>
          <w:rFonts w:hint="eastAsia" w:ascii="仿宋" w:hAnsi="仿宋" w:eastAsia="仿宋"/>
          <w:b/>
          <w:color w:val="auto"/>
          <w:sz w:val="32"/>
          <w:szCs w:val="32"/>
          <w:lang w:val="en-US" w:eastAsia="zh-CN"/>
        </w:rPr>
        <w:t>03</w:t>
      </w:r>
      <w:r>
        <w:rPr>
          <w:rFonts w:hint="eastAsia" w:ascii="仿宋" w:hAnsi="仿宋" w:eastAsia="仿宋"/>
          <w:b/>
          <w:color w:val="auto"/>
          <w:sz w:val="32"/>
          <w:szCs w:val="32"/>
        </w:rPr>
        <w:t>月</w:t>
      </w:r>
      <w:r>
        <w:rPr>
          <w:rFonts w:hint="eastAsia" w:ascii="仿宋" w:hAnsi="仿宋" w:eastAsia="仿宋"/>
          <w:b/>
          <w:color w:val="auto"/>
          <w:sz w:val="32"/>
          <w:szCs w:val="32"/>
          <w:lang w:val="en-US" w:eastAsia="zh-CN"/>
        </w:rPr>
        <w:t>13</w:t>
      </w:r>
      <w:r>
        <w:rPr>
          <w:rFonts w:hint="eastAsia" w:ascii="仿宋" w:hAnsi="仿宋" w:eastAsia="仿宋"/>
          <w:b/>
          <w:color w:val="auto"/>
          <w:sz w:val="32"/>
          <w:szCs w:val="32"/>
        </w:rPr>
        <w:t>日</w:t>
      </w:r>
      <w:r>
        <w:rPr>
          <w:rFonts w:hint="eastAsia" w:ascii="仿宋" w:hAnsi="仿宋" w:eastAsia="仿宋"/>
          <w:b/>
          <w:color w:val="auto"/>
          <w:sz w:val="32"/>
          <w:szCs w:val="32"/>
          <w:lang w:val="en-US" w:eastAsia="zh-CN"/>
        </w:rPr>
        <w:t>14</w:t>
      </w:r>
      <w:r>
        <w:rPr>
          <w:rFonts w:hint="eastAsia" w:ascii="仿宋" w:hAnsi="仿宋" w:eastAsia="仿宋"/>
          <w:b/>
          <w:color w:val="auto"/>
          <w:sz w:val="32"/>
          <w:szCs w:val="32"/>
        </w:rPr>
        <w:t>点</w:t>
      </w:r>
      <w:r>
        <w:rPr>
          <w:rFonts w:hint="eastAsia" w:ascii="仿宋" w:hAnsi="仿宋" w:eastAsia="仿宋"/>
          <w:b/>
          <w:color w:val="auto"/>
          <w:sz w:val="32"/>
          <w:szCs w:val="32"/>
          <w:lang w:val="en-US" w:eastAsia="zh-CN"/>
        </w:rPr>
        <w:t>30</w:t>
      </w:r>
      <w:r>
        <w:rPr>
          <w:rFonts w:hint="eastAsia" w:ascii="仿宋" w:hAnsi="仿宋" w:eastAsia="仿宋"/>
          <w:b/>
          <w:color w:val="auto"/>
          <w:sz w:val="32"/>
          <w:szCs w:val="32"/>
        </w:rPr>
        <w:t>分（北京时间）</w:t>
      </w:r>
      <w:r>
        <w:rPr>
          <w:rFonts w:hint="eastAsia" w:ascii="仿宋" w:hAnsi="仿宋" w:eastAsia="仿宋"/>
          <w:color w:val="auto"/>
          <w:sz w:val="32"/>
          <w:szCs w:val="32"/>
        </w:rPr>
        <w:t>前提交响应</w:t>
      </w:r>
      <w:r>
        <w:rPr>
          <w:rFonts w:ascii="仿宋" w:hAnsi="仿宋" w:eastAsia="仿宋"/>
          <w:color w:val="auto"/>
          <w:sz w:val="32"/>
          <w:szCs w:val="32"/>
        </w:rPr>
        <w:t>文件</w:t>
      </w:r>
      <w:r>
        <w:rPr>
          <w:rFonts w:hint="eastAsia" w:ascii="仿宋" w:hAnsi="仿宋" w:eastAsia="仿宋"/>
          <w:color w:val="auto"/>
          <w:sz w:val="32"/>
          <w:szCs w:val="32"/>
        </w:rPr>
        <w:t>。</w:t>
      </w:r>
    </w:p>
    <w:p w14:paraId="2671EA5F">
      <w:pPr>
        <w:snapToGrid w:val="0"/>
        <w:spacing w:line="600" w:lineRule="exact"/>
        <w:ind w:firstLine="643" w:firstLineChars="200"/>
        <w:rPr>
          <w:rFonts w:ascii="仿宋" w:hAnsi="仿宋" w:eastAsia="仿宋"/>
          <w:b/>
          <w:color w:val="auto"/>
          <w:sz w:val="32"/>
          <w:szCs w:val="32"/>
        </w:rPr>
      </w:pPr>
      <w:r>
        <w:rPr>
          <w:rFonts w:hint="eastAsia" w:ascii="仿宋" w:hAnsi="仿宋" w:eastAsia="仿宋"/>
          <w:b/>
          <w:color w:val="auto"/>
          <w:sz w:val="32"/>
          <w:szCs w:val="32"/>
        </w:rPr>
        <w:t>一、项目基本情况</w:t>
      </w:r>
    </w:p>
    <w:p w14:paraId="7B38FDD3">
      <w:pPr>
        <w:snapToGrid w:val="0"/>
        <w:spacing w:line="600" w:lineRule="exact"/>
        <w:ind w:firstLine="640" w:firstLineChars="200"/>
        <w:rPr>
          <w:rFonts w:ascii="仿宋" w:hAnsi="仿宋" w:eastAsia="仿宋"/>
          <w:sz w:val="32"/>
          <w:szCs w:val="32"/>
        </w:rPr>
      </w:pPr>
      <w:r>
        <w:rPr>
          <w:rFonts w:hint="eastAsia" w:ascii="仿宋" w:hAnsi="仿宋" w:eastAsia="仿宋"/>
          <w:sz w:val="32"/>
          <w:szCs w:val="32"/>
        </w:rPr>
        <w:t>1.项目编号：CT-ST-2026011</w:t>
      </w:r>
    </w:p>
    <w:p w14:paraId="546E7426">
      <w:pPr>
        <w:snapToGrid w:val="0"/>
        <w:spacing w:line="60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项目名称：常州市公安局会商室、三号楼四间询问室改造工程</w:t>
      </w:r>
    </w:p>
    <w:p w14:paraId="2C6AB03F">
      <w:pPr>
        <w:snapToGrid w:val="0"/>
        <w:spacing w:line="600" w:lineRule="exact"/>
        <w:ind w:firstLine="640" w:firstLineChars="200"/>
        <w:rPr>
          <w:rFonts w:ascii="仿宋" w:hAnsi="仿宋" w:eastAsia="仿宋"/>
          <w:color w:val="auto"/>
          <w:sz w:val="32"/>
          <w:szCs w:val="32"/>
        </w:rPr>
      </w:pPr>
      <w:r>
        <w:rPr>
          <w:rFonts w:hint="eastAsia" w:ascii="仿宋" w:hAnsi="仿宋" w:eastAsia="仿宋"/>
          <w:sz w:val="32"/>
          <w:szCs w:val="32"/>
        </w:rPr>
        <w:t>3.采购</w:t>
      </w:r>
      <w:r>
        <w:rPr>
          <w:rFonts w:hint="eastAsia" w:ascii="仿宋" w:hAnsi="仿宋" w:eastAsia="仿宋"/>
          <w:color w:val="auto"/>
          <w:sz w:val="32"/>
          <w:szCs w:val="32"/>
        </w:rPr>
        <w:t>方式：竞争性谈判</w:t>
      </w:r>
    </w:p>
    <w:p w14:paraId="13F81D95">
      <w:pPr>
        <w:snapToGrid w:val="0"/>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4.预算金额：人民币</w:t>
      </w:r>
      <w:r>
        <w:rPr>
          <w:rFonts w:hint="eastAsia" w:ascii="仿宋" w:hAnsi="仿宋" w:eastAsia="仿宋"/>
          <w:color w:val="auto"/>
          <w:sz w:val="32"/>
          <w:szCs w:val="32"/>
          <w:lang w:val="en-US" w:eastAsia="zh-CN"/>
        </w:rPr>
        <w:t>112078.95</w:t>
      </w:r>
      <w:r>
        <w:rPr>
          <w:rFonts w:hint="eastAsia" w:ascii="仿宋" w:hAnsi="仿宋" w:eastAsia="仿宋"/>
          <w:color w:val="auto"/>
          <w:sz w:val="32"/>
          <w:szCs w:val="32"/>
        </w:rPr>
        <w:t>元</w:t>
      </w:r>
    </w:p>
    <w:p w14:paraId="3093958D">
      <w:pPr>
        <w:snapToGrid w:val="0"/>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5.最高限价：人民币</w:t>
      </w:r>
      <w:r>
        <w:rPr>
          <w:rFonts w:hint="eastAsia" w:ascii="仿宋" w:hAnsi="仿宋" w:eastAsia="仿宋"/>
          <w:color w:val="auto"/>
          <w:sz w:val="32"/>
          <w:szCs w:val="32"/>
          <w:lang w:val="en-US" w:eastAsia="zh-CN"/>
        </w:rPr>
        <w:t>112078.95</w:t>
      </w:r>
      <w:r>
        <w:rPr>
          <w:rFonts w:hint="eastAsia" w:ascii="仿宋" w:hAnsi="仿宋" w:eastAsia="仿宋"/>
          <w:color w:val="auto"/>
          <w:sz w:val="32"/>
          <w:szCs w:val="32"/>
        </w:rPr>
        <w:t>元</w:t>
      </w:r>
    </w:p>
    <w:p w14:paraId="28DD1372">
      <w:pPr>
        <w:snapToGrid w:val="0"/>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6.采购需求：</w:t>
      </w:r>
    </w:p>
    <w:p w14:paraId="443FD25B">
      <w:pPr>
        <w:snapToGrid w:val="0"/>
        <w:spacing w:line="600" w:lineRule="exact"/>
        <w:ind w:firstLine="648" w:firstLineChars="200"/>
        <w:rPr>
          <w:rFonts w:ascii="仿宋" w:hAnsi="仿宋" w:eastAsia="仿宋"/>
          <w:bCs/>
          <w:color w:val="auto"/>
          <w:spacing w:val="2"/>
          <w:sz w:val="32"/>
          <w:szCs w:val="32"/>
        </w:rPr>
      </w:pPr>
      <w:r>
        <w:rPr>
          <w:rFonts w:hint="eastAsia" w:ascii="仿宋" w:hAnsi="仿宋" w:eastAsia="仿宋"/>
          <w:color w:val="auto"/>
          <w:spacing w:val="2"/>
          <w:sz w:val="32"/>
          <w:szCs w:val="32"/>
        </w:rPr>
        <w:t>（1）工程地点：通江南路180号，经侦基地会商室、三号楼四间询问室</w:t>
      </w:r>
    </w:p>
    <w:p w14:paraId="5F75D402">
      <w:pPr>
        <w:snapToGrid w:val="0"/>
        <w:spacing w:line="600" w:lineRule="exact"/>
        <w:ind w:firstLine="648" w:firstLineChars="200"/>
        <w:rPr>
          <w:rFonts w:ascii="仿宋" w:hAnsi="仿宋" w:eastAsia="仿宋"/>
          <w:color w:val="auto"/>
          <w:spacing w:val="2"/>
          <w:sz w:val="32"/>
          <w:szCs w:val="32"/>
        </w:rPr>
      </w:pPr>
      <w:r>
        <w:rPr>
          <w:rFonts w:hint="eastAsia" w:ascii="仿宋" w:hAnsi="仿宋" w:eastAsia="仿宋"/>
          <w:color w:val="auto"/>
          <w:spacing w:val="2"/>
          <w:sz w:val="32"/>
          <w:szCs w:val="32"/>
        </w:rPr>
        <w:t>（</w:t>
      </w:r>
      <w:r>
        <w:rPr>
          <w:rFonts w:ascii="仿宋" w:hAnsi="仿宋" w:eastAsia="仿宋"/>
          <w:color w:val="auto"/>
          <w:spacing w:val="2"/>
          <w:sz w:val="32"/>
          <w:szCs w:val="32"/>
        </w:rPr>
        <w:t>2</w:t>
      </w:r>
      <w:r>
        <w:rPr>
          <w:rFonts w:hint="eastAsia" w:ascii="仿宋" w:hAnsi="仿宋" w:eastAsia="仿宋"/>
          <w:color w:val="auto"/>
          <w:spacing w:val="2"/>
          <w:sz w:val="32"/>
          <w:szCs w:val="32"/>
        </w:rPr>
        <w:t>）工程规模：按国家相关</w:t>
      </w:r>
      <w:r>
        <w:rPr>
          <w:rFonts w:hint="eastAsia" w:ascii="仿宋" w:hAnsi="仿宋" w:eastAsia="仿宋"/>
          <w:spacing w:val="2"/>
          <w:sz w:val="32"/>
          <w:szCs w:val="32"/>
        </w:rPr>
        <w:t>验收标准，一次性验收合格</w:t>
      </w:r>
    </w:p>
    <w:p w14:paraId="02E1E854">
      <w:pPr>
        <w:snapToGrid w:val="0"/>
        <w:spacing w:line="600" w:lineRule="exact"/>
        <w:ind w:firstLine="648" w:firstLineChars="200"/>
        <w:rPr>
          <w:rFonts w:ascii="仿宋" w:hAnsi="仿宋" w:eastAsia="仿宋"/>
          <w:color w:val="auto"/>
          <w:spacing w:val="2"/>
          <w:sz w:val="32"/>
          <w:szCs w:val="32"/>
        </w:rPr>
      </w:pPr>
      <w:r>
        <w:rPr>
          <w:rFonts w:hint="eastAsia" w:ascii="仿宋" w:hAnsi="仿宋" w:eastAsia="仿宋"/>
          <w:color w:val="auto"/>
          <w:spacing w:val="2"/>
          <w:sz w:val="32"/>
          <w:szCs w:val="32"/>
        </w:rPr>
        <w:t>（</w:t>
      </w:r>
      <w:r>
        <w:rPr>
          <w:rFonts w:hint="eastAsia" w:ascii="仿宋" w:hAnsi="仿宋" w:eastAsia="仿宋"/>
          <w:color w:val="auto"/>
          <w:spacing w:val="2"/>
          <w:sz w:val="32"/>
          <w:szCs w:val="32"/>
          <w:lang w:val="en-US" w:eastAsia="zh-CN"/>
        </w:rPr>
        <w:t>3</w:t>
      </w:r>
      <w:r>
        <w:rPr>
          <w:rFonts w:hint="eastAsia" w:ascii="仿宋" w:hAnsi="仿宋" w:eastAsia="仿宋"/>
          <w:color w:val="auto"/>
          <w:spacing w:val="2"/>
          <w:sz w:val="32"/>
          <w:szCs w:val="32"/>
        </w:rPr>
        <w:t>）质保期：</w:t>
      </w:r>
      <w:r>
        <w:rPr>
          <w:rFonts w:hint="eastAsia" w:ascii="仿宋" w:hAnsi="仿宋" w:eastAsia="仿宋"/>
          <w:color w:val="auto"/>
          <w:sz w:val="32"/>
          <w:szCs w:val="32"/>
          <w:lang w:val="en-US" w:eastAsia="zh-CN"/>
        </w:rPr>
        <w:t>一</w:t>
      </w:r>
      <w:r>
        <w:rPr>
          <w:rFonts w:hint="eastAsia" w:ascii="仿宋" w:hAnsi="仿宋" w:eastAsia="仿宋"/>
          <w:color w:val="auto"/>
          <w:spacing w:val="2"/>
          <w:sz w:val="32"/>
          <w:szCs w:val="32"/>
        </w:rPr>
        <w:t>年</w:t>
      </w:r>
    </w:p>
    <w:p w14:paraId="2F9AA194">
      <w:pPr>
        <w:snapToGrid w:val="0"/>
        <w:spacing w:line="600" w:lineRule="exact"/>
        <w:ind w:firstLine="648" w:firstLineChars="200"/>
        <w:rPr>
          <w:rFonts w:ascii="仿宋" w:hAnsi="仿宋" w:eastAsia="仿宋"/>
          <w:spacing w:val="2"/>
          <w:sz w:val="32"/>
          <w:szCs w:val="32"/>
        </w:rPr>
      </w:pPr>
      <w:r>
        <w:rPr>
          <w:rFonts w:hint="eastAsia" w:ascii="仿宋" w:hAnsi="仿宋" w:eastAsia="仿宋"/>
          <w:spacing w:val="2"/>
          <w:sz w:val="32"/>
          <w:szCs w:val="32"/>
        </w:rPr>
        <w:t>（</w:t>
      </w:r>
      <w:r>
        <w:rPr>
          <w:rFonts w:hint="eastAsia" w:ascii="仿宋" w:hAnsi="仿宋" w:eastAsia="仿宋"/>
          <w:spacing w:val="2"/>
          <w:sz w:val="32"/>
          <w:szCs w:val="32"/>
          <w:lang w:val="en-US" w:eastAsia="zh-CN"/>
        </w:rPr>
        <w:t>4</w:t>
      </w:r>
      <w:r>
        <w:rPr>
          <w:rFonts w:hint="eastAsia" w:ascii="仿宋" w:hAnsi="仿宋" w:eastAsia="仿宋"/>
          <w:spacing w:val="2"/>
          <w:sz w:val="32"/>
          <w:szCs w:val="32"/>
        </w:rPr>
        <w:t>）合同履行期限：收到</w:t>
      </w:r>
      <w:r>
        <w:rPr>
          <w:rFonts w:hint="eastAsia" w:ascii="仿宋" w:hAnsi="仿宋" w:eastAsia="仿宋"/>
          <w:spacing w:val="2"/>
          <w:sz w:val="32"/>
          <w:szCs w:val="32"/>
          <w:lang w:val="en-US" w:eastAsia="zh-CN"/>
        </w:rPr>
        <w:t>采购人</w:t>
      </w:r>
      <w:r>
        <w:rPr>
          <w:rFonts w:hint="eastAsia" w:ascii="仿宋" w:hAnsi="仿宋" w:eastAsia="仿宋"/>
          <w:spacing w:val="2"/>
          <w:sz w:val="32"/>
          <w:szCs w:val="32"/>
        </w:rPr>
        <w:t>指令后开工，并在</w:t>
      </w:r>
      <w:r>
        <w:rPr>
          <w:rFonts w:hint="eastAsia" w:ascii="仿宋" w:hAnsi="仿宋" w:eastAsia="仿宋"/>
          <w:spacing w:val="2"/>
          <w:sz w:val="32"/>
          <w:szCs w:val="32"/>
          <w:lang w:val="en-US" w:eastAsia="zh-CN"/>
        </w:rPr>
        <w:t>40</w:t>
      </w:r>
      <w:r>
        <w:rPr>
          <w:rFonts w:hint="eastAsia" w:ascii="仿宋" w:hAnsi="仿宋" w:eastAsia="仿宋"/>
          <w:spacing w:val="2"/>
          <w:sz w:val="32"/>
          <w:szCs w:val="32"/>
        </w:rPr>
        <w:t>个日历日内竣工。</w:t>
      </w:r>
    </w:p>
    <w:p w14:paraId="5A35740C">
      <w:pPr>
        <w:snapToGrid w:val="0"/>
        <w:spacing w:line="600" w:lineRule="exact"/>
        <w:ind w:firstLine="648" w:firstLineChars="200"/>
        <w:rPr>
          <w:rFonts w:hint="eastAsia" w:ascii="仿宋" w:hAnsi="仿宋" w:eastAsia="仿宋"/>
          <w:sz w:val="32"/>
          <w:szCs w:val="32"/>
          <w:lang w:eastAsia="zh-CN"/>
        </w:rPr>
      </w:pPr>
      <w:r>
        <w:rPr>
          <w:rFonts w:hint="eastAsia" w:ascii="仿宋" w:hAnsi="仿宋" w:eastAsia="仿宋"/>
          <w:spacing w:val="2"/>
          <w:sz w:val="32"/>
          <w:szCs w:val="32"/>
        </w:rPr>
        <w:t>（</w:t>
      </w:r>
      <w:r>
        <w:rPr>
          <w:rFonts w:hint="eastAsia" w:ascii="仿宋" w:hAnsi="仿宋" w:eastAsia="仿宋"/>
          <w:spacing w:val="2"/>
          <w:sz w:val="32"/>
          <w:szCs w:val="32"/>
          <w:lang w:val="en-US" w:eastAsia="zh-CN"/>
        </w:rPr>
        <w:t>5</w:t>
      </w:r>
      <w:r>
        <w:rPr>
          <w:rFonts w:hint="eastAsia" w:ascii="仿宋" w:hAnsi="仿宋" w:eastAsia="仿宋"/>
          <w:spacing w:val="2"/>
          <w:sz w:val="32"/>
          <w:szCs w:val="32"/>
        </w:rPr>
        <w:t>）</w:t>
      </w:r>
      <w:r>
        <w:rPr>
          <w:rFonts w:hint="eastAsia" w:ascii="仿宋" w:hAnsi="仿宋" w:eastAsia="仿宋" w:cs="Arial"/>
          <w:kern w:val="0"/>
          <w:sz w:val="32"/>
          <w:szCs w:val="32"/>
        </w:rPr>
        <w:t>本次招标范围：</w:t>
      </w:r>
      <w:r>
        <w:rPr>
          <w:rFonts w:hint="eastAsia" w:ascii="仿宋" w:hAnsi="仿宋" w:eastAsia="仿宋"/>
          <w:spacing w:val="2"/>
          <w:sz w:val="32"/>
          <w:szCs w:val="32"/>
        </w:rPr>
        <w:t>工程量清单范围内全部工程</w:t>
      </w:r>
      <w:r>
        <w:rPr>
          <w:rFonts w:hint="eastAsia" w:ascii="仿宋" w:hAnsi="仿宋" w:eastAsia="仿宋"/>
          <w:spacing w:val="2"/>
          <w:sz w:val="32"/>
          <w:szCs w:val="32"/>
          <w:lang w:eastAsia="zh-CN"/>
        </w:rPr>
        <w:t>。</w:t>
      </w:r>
    </w:p>
    <w:p w14:paraId="72EA3017">
      <w:pPr>
        <w:spacing w:line="600" w:lineRule="exact"/>
        <w:ind w:firstLine="640" w:firstLineChars="200"/>
        <w:rPr>
          <w:rFonts w:ascii="仿宋" w:hAnsi="仿宋" w:eastAsia="仿宋" w:cs="宋体"/>
          <w:bCs/>
          <w:color w:val="auto"/>
          <w:sz w:val="32"/>
          <w:szCs w:val="32"/>
        </w:rPr>
      </w:pPr>
      <w:r>
        <w:rPr>
          <w:rFonts w:hint="eastAsia" w:ascii="仿宋" w:hAnsi="仿宋" w:eastAsia="仿宋"/>
          <w:sz w:val="32"/>
          <w:szCs w:val="32"/>
          <w:lang w:val="en-US" w:eastAsia="zh-CN"/>
        </w:rPr>
        <w:t>7</w:t>
      </w:r>
      <w:r>
        <w:rPr>
          <w:rFonts w:hint="eastAsia" w:ascii="仿宋" w:hAnsi="仿宋" w:eastAsia="仿宋"/>
          <w:sz w:val="32"/>
          <w:szCs w:val="32"/>
        </w:rPr>
        <w:t>.本项目</w:t>
      </w:r>
      <w:r>
        <w:rPr>
          <w:rFonts w:ascii="仿宋" w:hAnsi="仿宋" w:eastAsia="仿宋"/>
          <w:color w:val="auto"/>
          <w:sz w:val="32"/>
          <w:szCs w:val="32"/>
        </w:rPr>
        <w:t>不接受</w:t>
      </w:r>
      <w:r>
        <w:rPr>
          <w:rFonts w:hint="eastAsia" w:ascii="仿宋" w:hAnsi="仿宋" w:eastAsia="仿宋"/>
          <w:color w:val="auto"/>
          <w:sz w:val="32"/>
          <w:szCs w:val="32"/>
        </w:rPr>
        <w:t>联合体。</w:t>
      </w:r>
    </w:p>
    <w:p w14:paraId="5B600053">
      <w:pPr>
        <w:adjustRightInd w:val="0"/>
        <w:spacing w:line="600" w:lineRule="exact"/>
        <w:ind w:firstLine="646" w:firstLineChars="201"/>
        <w:rPr>
          <w:rFonts w:ascii="仿宋" w:hAnsi="仿宋" w:eastAsia="仿宋" w:cs="Arial"/>
          <w:b/>
          <w:color w:val="auto"/>
          <w:kern w:val="0"/>
          <w:sz w:val="32"/>
          <w:szCs w:val="32"/>
        </w:rPr>
      </w:pPr>
      <w:r>
        <w:rPr>
          <w:rFonts w:hint="eastAsia" w:ascii="仿宋" w:hAnsi="仿宋" w:eastAsia="仿宋" w:cs="Arial"/>
          <w:b/>
          <w:color w:val="auto"/>
          <w:kern w:val="0"/>
          <w:sz w:val="32"/>
          <w:szCs w:val="32"/>
        </w:rPr>
        <w:t xml:space="preserve">二、申请人的资格要求 </w:t>
      </w:r>
    </w:p>
    <w:p w14:paraId="0CF95AC7">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1.</w:t>
      </w:r>
      <w:r>
        <w:rPr>
          <w:rFonts w:ascii="仿宋" w:hAnsi="仿宋" w:eastAsia="仿宋"/>
          <w:color w:val="auto"/>
          <w:sz w:val="32"/>
          <w:szCs w:val="32"/>
        </w:rPr>
        <w:t>在中华人民共和国境内注册，</w:t>
      </w:r>
      <w:r>
        <w:rPr>
          <w:rFonts w:hint="eastAsia" w:ascii="仿宋" w:hAnsi="仿宋" w:eastAsia="仿宋" w:cs="宋体"/>
          <w:color w:val="auto"/>
          <w:sz w:val="32"/>
          <w:szCs w:val="32"/>
        </w:rPr>
        <w:t xml:space="preserve">具有独立承担民事责任的能力； </w:t>
      </w:r>
    </w:p>
    <w:p w14:paraId="551C49FA">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 xml:space="preserve">2.具有良好的商业信誉和健全的财务会计制度； </w:t>
      </w:r>
    </w:p>
    <w:p w14:paraId="394ED2D0">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 xml:space="preserve">3.具有履行合同所必需的设备和专业技术能力； </w:t>
      </w:r>
    </w:p>
    <w:p w14:paraId="1FFA4AFC">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 xml:space="preserve">4.有依法缴纳税收和社会保障资金的良好记录； </w:t>
      </w:r>
    </w:p>
    <w:p w14:paraId="601B5BB8">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 xml:space="preserve">5.参加采购活动前三年内，在经营活动中没有重大违法记录； </w:t>
      </w:r>
    </w:p>
    <w:p w14:paraId="149A8833">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6.法律、行政法规规定的其他条件；</w:t>
      </w:r>
    </w:p>
    <w:p w14:paraId="0767C4A7">
      <w:pPr>
        <w:spacing w:line="600" w:lineRule="exact"/>
        <w:ind w:firstLine="640" w:firstLineChars="200"/>
        <w:rPr>
          <w:rFonts w:ascii="仿宋" w:hAnsi="仿宋" w:eastAsia="仿宋" w:cs="宋体"/>
          <w:color w:val="auto"/>
          <w:sz w:val="32"/>
          <w:szCs w:val="32"/>
        </w:rPr>
      </w:pPr>
      <w:r>
        <w:rPr>
          <w:rFonts w:ascii="仿宋" w:hAnsi="仿宋" w:eastAsia="仿宋" w:cs="宋体"/>
          <w:color w:val="auto"/>
          <w:sz w:val="32"/>
          <w:szCs w:val="32"/>
        </w:rPr>
        <w:t>7</w:t>
      </w:r>
      <w:r>
        <w:rPr>
          <w:rFonts w:hint="eastAsia" w:ascii="仿宋" w:hAnsi="仿宋" w:eastAsia="仿宋" w:cs="宋体"/>
          <w:color w:val="auto"/>
          <w:sz w:val="32"/>
          <w:szCs w:val="32"/>
        </w:rPr>
        <w:t>.单位负责人为同一人或者存在直接控股、管理关系的不同供应商，不得参加同一合同项下的采购活动；</w:t>
      </w:r>
    </w:p>
    <w:p w14:paraId="32EFF005">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8.未被“信用中国”网站（www.creditchina.gov.cn）列入失信被执行人、重大税收违法案件当事人名单、严重失信行为记录名单；</w:t>
      </w:r>
    </w:p>
    <w:p w14:paraId="39D7AFE1">
      <w:pPr>
        <w:adjustRightInd w:val="0"/>
        <w:spacing w:line="600" w:lineRule="exact"/>
        <w:ind w:firstLine="643" w:firstLineChars="201"/>
        <w:rPr>
          <w:rFonts w:ascii="仿宋" w:hAnsi="仿宋" w:eastAsia="仿宋"/>
          <w:color w:val="auto"/>
          <w:sz w:val="32"/>
          <w:szCs w:val="32"/>
        </w:rPr>
      </w:pPr>
      <w:r>
        <w:rPr>
          <w:rFonts w:hint="eastAsia" w:ascii="仿宋" w:hAnsi="仿宋" w:eastAsia="仿宋" w:cs="Arial"/>
          <w:color w:val="auto"/>
          <w:kern w:val="0"/>
          <w:sz w:val="32"/>
          <w:szCs w:val="32"/>
        </w:rPr>
        <w:t>9.</w:t>
      </w:r>
      <w:r>
        <w:rPr>
          <w:rFonts w:hint="eastAsia" w:ascii="仿宋" w:hAnsi="仿宋" w:eastAsia="仿宋"/>
          <w:color w:val="auto"/>
          <w:sz w:val="32"/>
          <w:szCs w:val="32"/>
        </w:rPr>
        <w:t>供应商</w:t>
      </w:r>
      <w:r>
        <w:rPr>
          <w:rFonts w:ascii="仿宋" w:hAnsi="仿宋" w:eastAsia="仿宋"/>
          <w:color w:val="auto"/>
          <w:sz w:val="32"/>
          <w:szCs w:val="32"/>
        </w:rPr>
        <w:t>资质类别、等级</w:t>
      </w:r>
      <w:r>
        <w:rPr>
          <w:rFonts w:hint="eastAsia" w:ascii="仿宋" w:hAnsi="仿宋" w:eastAsia="仿宋"/>
          <w:color w:val="auto"/>
          <w:sz w:val="32"/>
          <w:szCs w:val="32"/>
        </w:rPr>
        <w:t>：</w:t>
      </w:r>
    </w:p>
    <w:p w14:paraId="1F4B6618">
      <w:pPr>
        <w:spacing w:line="600" w:lineRule="exact"/>
        <w:ind w:firstLine="640" w:firstLineChars="200"/>
        <w:rPr>
          <w:rFonts w:hint="eastAsia" w:ascii="仿宋" w:hAnsi="仿宋" w:eastAsia="仿宋" w:cs="宋体"/>
          <w:bCs/>
          <w:color w:val="auto"/>
          <w:sz w:val="32"/>
          <w:szCs w:val="32"/>
        </w:rPr>
      </w:pPr>
      <w:r>
        <w:rPr>
          <w:rFonts w:hint="eastAsia" w:ascii="仿宋" w:hAnsi="仿宋" w:eastAsia="仿宋" w:cs="宋体"/>
          <w:bCs/>
          <w:color w:val="auto"/>
          <w:sz w:val="32"/>
          <w:szCs w:val="32"/>
        </w:rPr>
        <w:t>①具备有效的</w:t>
      </w:r>
      <w:r>
        <w:rPr>
          <w:rFonts w:hint="eastAsia" w:ascii="仿宋" w:hAnsi="仿宋" w:eastAsia="仿宋" w:cs="宋体"/>
          <w:b/>
          <w:bCs w:val="0"/>
          <w:color w:val="auto"/>
          <w:sz w:val="32"/>
          <w:szCs w:val="32"/>
        </w:rPr>
        <w:t>建筑装修装饰工程</w:t>
      </w:r>
      <w:r>
        <w:rPr>
          <w:rFonts w:hint="eastAsia" w:ascii="仿宋" w:hAnsi="仿宋" w:eastAsia="仿宋" w:cs="宋体"/>
          <w:bCs/>
          <w:color w:val="auto"/>
          <w:sz w:val="32"/>
          <w:szCs w:val="32"/>
        </w:rPr>
        <w:t>专业承包二级及以上资质，同时具备有效的安全生产许可证；</w:t>
      </w:r>
    </w:p>
    <w:p w14:paraId="72057F6C">
      <w:pPr>
        <w:spacing w:line="600" w:lineRule="exact"/>
        <w:ind w:firstLine="640" w:firstLineChars="200"/>
        <w:rPr>
          <w:rFonts w:hint="eastAsia" w:ascii="仿宋" w:hAnsi="仿宋" w:eastAsia="仿宋" w:cs="宋体"/>
          <w:bCs/>
          <w:color w:val="auto"/>
          <w:sz w:val="32"/>
          <w:szCs w:val="32"/>
        </w:rPr>
      </w:pPr>
      <w:r>
        <w:rPr>
          <w:rFonts w:hint="eastAsia" w:ascii="仿宋" w:hAnsi="仿宋" w:eastAsia="仿宋" w:cs="宋体"/>
          <w:bCs/>
          <w:color w:val="auto"/>
          <w:sz w:val="32"/>
          <w:szCs w:val="32"/>
        </w:rPr>
        <w:t>②供应商不得存在下列情形之一：a.为本项目的代建人、项目管理人，以及为本项目提供招标代理、设计服务的；b.与本项目的代建人、招标代理机构同为一个法定代表人的，或者相互控股、参股的；c.与采购人存在利害关系可能影响采购公正性的；d.单位负责人为同一人或者存在控股、管理关系的不同单位；处于被责令停业、财产被接管、冻结和破产状态，以及谈判资格被取消或者被暂停且在暂停期内；e.因拖欠工人工资或者因发生质量安全事故被有关部门限制在采购项目所在地承接工程的；f.供应商近 3 年内有行贿犯罪行为且被记录或者法定代表人有行贿犯罪记录且自记录之日起未超过 5 年的；g.不符合法律、法规规定的其他条件。</w:t>
      </w:r>
    </w:p>
    <w:p w14:paraId="29166AD5">
      <w:pPr>
        <w:spacing w:line="600" w:lineRule="exact"/>
        <w:ind w:firstLine="640" w:firstLineChars="200"/>
        <w:rPr>
          <w:rFonts w:hint="eastAsia" w:ascii="仿宋" w:hAnsi="仿宋" w:eastAsia="仿宋" w:cs="宋体"/>
          <w:bCs/>
          <w:color w:val="auto"/>
          <w:sz w:val="32"/>
          <w:szCs w:val="32"/>
        </w:rPr>
      </w:pPr>
      <w:r>
        <w:rPr>
          <w:rFonts w:hint="eastAsia" w:ascii="仿宋" w:hAnsi="仿宋" w:eastAsia="仿宋" w:cs="宋体"/>
          <w:bCs/>
          <w:color w:val="auto"/>
          <w:sz w:val="32"/>
          <w:szCs w:val="32"/>
        </w:rPr>
        <w:t>10.注册建造师专业、等级：</w:t>
      </w:r>
    </w:p>
    <w:p w14:paraId="4D31AB73">
      <w:pPr>
        <w:spacing w:line="600" w:lineRule="exact"/>
        <w:ind w:firstLine="640" w:firstLineChars="200"/>
        <w:rPr>
          <w:rFonts w:hint="eastAsia" w:ascii="仿宋" w:hAnsi="仿宋" w:eastAsia="仿宋" w:cs="宋体"/>
          <w:bCs/>
          <w:color w:val="auto"/>
          <w:sz w:val="32"/>
          <w:szCs w:val="32"/>
        </w:rPr>
      </w:pPr>
      <w:r>
        <w:rPr>
          <w:rFonts w:hint="eastAsia" w:ascii="仿宋" w:hAnsi="仿宋" w:eastAsia="仿宋" w:cs="宋体"/>
          <w:bCs/>
          <w:color w:val="auto"/>
          <w:sz w:val="32"/>
          <w:szCs w:val="32"/>
        </w:rPr>
        <w:t>①具有建筑工程专业二级及以上注册建造师资格，具有有效的行政主管部门核发的安全生产考核合格证（B证），具有社保机构出具的注册单位为注册建造师缴纳社会基本养老保险的近三个月内缴纳凭证（自谈判之日起往前推算），成交后不得更改项目负责人。</w:t>
      </w:r>
    </w:p>
    <w:p w14:paraId="697935E7">
      <w:pPr>
        <w:spacing w:line="600" w:lineRule="exact"/>
        <w:ind w:firstLine="640" w:firstLineChars="200"/>
        <w:rPr>
          <w:rFonts w:ascii="仿宋" w:hAnsi="仿宋" w:eastAsia="仿宋" w:cs="宋体"/>
          <w:bCs/>
          <w:color w:val="auto"/>
          <w:sz w:val="32"/>
          <w:szCs w:val="32"/>
        </w:rPr>
      </w:pPr>
      <w:r>
        <w:rPr>
          <w:rFonts w:hint="eastAsia" w:ascii="仿宋" w:hAnsi="仿宋" w:eastAsia="仿宋" w:cs="宋体"/>
          <w:bCs/>
          <w:color w:val="auto"/>
          <w:sz w:val="32"/>
          <w:szCs w:val="32"/>
        </w:rPr>
        <w:t>②注册建造师不得同时在两个或者两个以上单位受聘或者执业；注册建造师无在建工程；注册建造师无行贿犯罪行为记录或者有行贿犯罪行为记录，但自记录之日起已超过5年的。</w:t>
      </w:r>
    </w:p>
    <w:p w14:paraId="0ECE32A5">
      <w:pPr>
        <w:spacing w:line="600" w:lineRule="exact"/>
        <w:ind w:firstLine="643" w:firstLineChars="200"/>
        <w:rPr>
          <w:rFonts w:ascii="仿宋" w:hAnsi="仿宋" w:eastAsia="仿宋" w:cs="宋体"/>
          <w:b/>
          <w:color w:val="auto"/>
          <w:sz w:val="32"/>
          <w:szCs w:val="32"/>
        </w:rPr>
      </w:pPr>
      <w:r>
        <w:rPr>
          <w:rFonts w:hint="eastAsia" w:ascii="仿宋" w:hAnsi="仿宋" w:eastAsia="仿宋" w:cs="宋体"/>
          <w:b/>
          <w:color w:val="auto"/>
          <w:sz w:val="32"/>
          <w:szCs w:val="32"/>
        </w:rPr>
        <w:t>三、获取采购文件</w:t>
      </w:r>
    </w:p>
    <w:p w14:paraId="17798CA1">
      <w:pPr>
        <w:spacing w:line="600" w:lineRule="exact"/>
        <w:ind w:firstLine="640" w:firstLineChars="200"/>
        <w:rPr>
          <w:rFonts w:ascii="仿宋" w:hAnsi="仿宋" w:eastAsia="仿宋" w:cs="宋体"/>
          <w:color w:val="auto"/>
          <w:sz w:val="32"/>
          <w:szCs w:val="32"/>
        </w:rPr>
      </w:pPr>
      <w:r>
        <w:rPr>
          <w:rFonts w:hint="eastAsia" w:ascii="仿宋" w:hAnsi="仿宋" w:eastAsia="仿宋" w:cs="宋体"/>
          <w:color w:val="auto"/>
          <w:sz w:val="32"/>
          <w:szCs w:val="32"/>
        </w:rPr>
        <w:t>1.时间：</w:t>
      </w:r>
      <w:r>
        <w:rPr>
          <w:rFonts w:ascii="仿宋" w:hAnsi="仿宋" w:eastAsia="仿宋" w:cs="宋体"/>
          <w:b/>
          <w:bCs/>
          <w:color w:val="auto"/>
          <w:kern w:val="0"/>
          <w:sz w:val="32"/>
          <w:szCs w:val="32"/>
        </w:rPr>
        <w:t>202</w:t>
      </w:r>
      <w:r>
        <w:rPr>
          <w:rFonts w:hint="eastAsia" w:ascii="仿宋" w:hAnsi="仿宋" w:eastAsia="仿宋" w:cs="宋体"/>
          <w:b/>
          <w:bCs/>
          <w:color w:val="auto"/>
          <w:kern w:val="0"/>
          <w:sz w:val="32"/>
          <w:szCs w:val="32"/>
          <w:lang w:val="en-US" w:eastAsia="zh-CN"/>
        </w:rPr>
        <w:t>6</w:t>
      </w:r>
      <w:r>
        <w:rPr>
          <w:rFonts w:hint="eastAsia" w:ascii="仿宋" w:hAnsi="仿宋" w:eastAsia="仿宋" w:cs="宋体"/>
          <w:b/>
          <w:bCs/>
          <w:color w:val="auto"/>
          <w:kern w:val="0"/>
          <w:sz w:val="32"/>
          <w:szCs w:val="32"/>
        </w:rPr>
        <w:t>年</w:t>
      </w:r>
      <w:r>
        <w:rPr>
          <w:rFonts w:hint="eastAsia" w:ascii="仿宋" w:hAnsi="仿宋" w:eastAsia="仿宋" w:cs="宋体"/>
          <w:b/>
          <w:bCs/>
          <w:color w:val="auto"/>
          <w:kern w:val="0"/>
          <w:sz w:val="32"/>
          <w:szCs w:val="32"/>
          <w:lang w:val="en-US" w:eastAsia="zh-CN"/>
        </w:rPr>
        <w:t>03</w:t>
      </w:r>
      <w:r>
        <w:rPr>
          <w:rFonts w:hint="eastAsia" w:ascii="仿宋" w:hAnsi="仿宋" w:eastAsia="仿宋" w:cs="宋体"/>
          <w:b/>
          <w:bCs/>
          <w:color w:val="auto"/>
          <w:kern w:val="0"/>
          <w:sz w:val="32"/>
          <w:szCs w:val="32"/>
        </w:rPr>
        <w:t>月</w:t>
      </w:r>
      <w:r>
        <w:rPr>
          <w:rFonts w:hint="eastAsia" w:ascii="仿宋" w:hAnsi="仿宋" w:eastAsia="仿宋" w:cs="宋体"/>
          <w:b/>
          <w:bCs/>
          <w:color w:val="auto"/>
          <w:kern w:val="0"/>
          <w:sz w:val="32"/>
          <w:szCs w:val="32"/>
          <w:lang w:val="en-US" w:eastAsia="zh-CN"/>
        </w:rPr>
        <w:t>06</w:t>
      </w:r>
      <w:r>
        <w:rPr>
          <w:rFonts w:hint="eastAsia" w:ascii="仿宋" w:hAnsi="仿宋" w:eastAsia="仿宋" w:cs="宋体"/>
          <w:b/>
          <w:bCs/>
          <w:color w:val="auto"/>
          <w:kern w:val="0"/>
          <w:sz w:val="32"/>
          <w:szCs w:val="32"/>
        </w:rPr>
        <w:t>日至</w:t>
      </w:r>
      <w:r>
        <w:rPr>
          <w:rFonts w:hint="eastAsia" w:ascii="仿宋" w:hAnsi="仿宋" w:eastAsia="仿宋" w:cs="宋体"/>
          <w:b/>
          <w:bCs/>
          <w:color w:val="auto"/>
          <w:kern w:val="0"/>
          <w:sz w:val="32"/>
          <w:szCs w:val="32"/>
          <w:lang w:val="en-US" w:eastAsia="zh-CN"/>
        </w:rPr>
        <w:t>03</w:t>
      </w:r>
      <w:r>
        <w:rPr>
          <w:rFonts w:hint="eastAsia" w:ascii="仿宋" w:hAnsi="仿宋" w:eastAsia="仿宋" w:cs="宋体"/>
          <w:b/>
          <w:bCs/>
          <w:color w:val="auto"/>
          <w:kern w:val="0"/>
          <w:sz w:val="32"/>
          <w:szCs w:val="32"/>
        </w:rPr>
        <w:t>月</w:t>
      </w:r>
      <w:r>
        <w:rPr>
          <w:rFonts w:hint="eastAsia" w:ascii="仿宋" w:hAnsi="仿宋" w:eastAsia="仿宋" w:cs="宋体"/>
          <w:b/>
          <w:bCs/>
          <w:color w:val="auto"/>
          <w:kern w:val="0"/>
          <w:sz w:val="32"/>
          <w:szCs w:val="32"/>
          <w:lang w:val="en-US" w:eastAsia="zh-CN"/>
        </w:rPr>
        <w:t>11</w:t>
      </w:r>
      <w:bookmarkStart w:id="9" w:name="_GoBack"/>
      <w:bookmarkEnd w:id="9"/>
      <w:r>
        <w:rPr>
          <w:rFonts w:hint="eastAsia" w:ascii="仿宋" w:hAnsi="仿宋" w:eastAsia="仿宋" w:cs="宋体"/>
          <w:b/>
          <w:bCs/>
          <w:color w:val="auto"/>
          <w:kern w:val="0"/>
          <w:sz w:val="32"/>
          <w:szCs w:val="32"/>
        </w:rPr>
        <w:t>日，</w:t>
      </w:r>
      <w:r>
        <w:rPr>
          <w:rFonts w:hint="eastAsia" w:ascii="仿宋" w:hAnsi="仿宋" w:eastAsia="仿宋" w:cs="宋体"/>
          <w:b/>
          <w:color w:val="auto"/>
          <w:sz w:val="32"/>
          <w:szCs w:val="32"/>
        </w:rPr>
        <w:t>每天上午</w:t>
      </w:r>
      <w:r>
        <w:rPr>
          <w:rFonts w:ascii="仿宋" w:hAnsi="仿宋" w:eastAsia="仿宋" w:cs="宋体"/>
          <w:b/>
          <w:color w:val="auto"/>
          <w:sz w:val="32"/>
          <w:szCs w:val="32"/>
        </w:rPr>
        <w:t>8:30至11:30</w:t>
      </w:r>
      <w:r>
        <w:rPr>
          <w:rFonts w:hint="eastAsia" w:ascii="仿宋" w:hAnsi="仿宋" w:eastAsia="仿宋" w:cs="宋体"/>
          <w:color w:val="auto"/>
          <w:sz w:val="32"/>
          <w:szCs w:val="32"/>
        </w:rPr>
        <w:t>，</w:t>
      </w:r>
      <w:r>
        <w:rPr>
          <w:rFonts w:hint="eastAsia" w:ascii="仿宋" w:hAnsi="仿宋" w:eastAsia="仿宋" w:cs="宋体"/>
          <w:b/>
          <w:color w:val="auto"/>
          <w:sz w:val="32"/>
          <w:szCs w:val="32"/>
        </w:rPr>
        <w:t>下午</w:t>
      </w:r>
      <w:r>
        <w:rPr>
          <w:rFonts w:ascii="仿宋" w:hAnsi="仿宋" w:eastAsia="仿宋" w:cs="宋体"/>
          <w:b/>
          <w:color w:val="auto"/>
          <w:sz w:val="32"/>
          <w:szCs w:val="32"/>
        </w:rPr>
        <w:t>1:30至5:30（北京时间，法定节假日除外）</w:t>
      </w:r>
    </w:p>
    <w:p w14:paraId="2D14C82B">
      <w:pPr>
        <w:spacing w:line="600" w:lineRule="exact"/>
        <w:ind w:firstLine="640" w:firstLineChars="200"/>
        <w:rPr>
          <w:rFonts w:ascii="仿宋" w:hAnsi="仿宋" w:eastAsia="仿宋"/>
          <w:color w:val="auto"/>
          <w:sz w:val="32"/>
          <w:szCs w:val="32"/>
        </w:rPr>
      </w:pPr>
      <w:r>
        <w:rPr>
          <w:rFonts w:ascii="仿宋" w:hAnsi="仿宋" w:eastAsia="仿宋" w:cs="宋体"/>
          <w:color w:val="auto"/>
          <w:sz w:val="32"/>
          <w:szCs w:val="32"/>
        </w:rPr>
        <w:t>2.</w:t>
      </w:r>
      <w:r>
        <w:rPr>
          <w:rFonts w:hint="eastAsia" w:ascii="仿宋" w:hAnsi="仿宋" w:eastAsia="仿宋" w:cs="宋体"/>
          <w:color w:val="auto"/>
          <w:sz w:val="32"/>
          <w:szCs w:val="32"/>
        </w:rPr>
        <w:t>地点：</w:t>
      </w:r>
      <w:r>
        <w:rPr>
          <w:rFonts w:hint="eastAsia" w:ascii="仿宋" w:hAnsi="仿宋" w:eastAsia="仿宋" w:cs="宋体"/>
          <w:color w:val="auto"/>
          <w:kern w:val="0"/>
          <w:sz w:val="32"/>
          <w:szCs w:val="32"/>
        </w:rPr>
        <w:t>常州市城投建设工程招标有限公司（常州市新北区通江中路396号中创大厦4楼）</w:t>
      </w:r>
      <w:r>
        <w:rPr>
          <w:rFonts w:ascii="仿宋" w:hAnsi="仿宋" w:eastAsia="仿宋"/>
          <w:color w:val="auto"/>
          <w:sz w:val="32"/>
          <w:szCs w:val="32"/>
        </w:rPr>
        <w:t xml:space="preserve"> </w:t>
      </w:r>
    </w:p>
    <w:p w14:paraId="0F9AC78A">
      <w:pPr>
        <w:spacing w:line="600" w:lineRule="exact"/>
        <w:ind w:firstLine="640" w:firstLineChars="200"/>
        <w:rPr>
          <w:rFonts w:ascii="仿宋" w:hAnsi="仿宋" w:eastAsia="仿宋" w:cs="宋体"/>
          <w:b/>
          <w:sz w:val="32"/>
          <w:szCs w:val="32"/>
        </w:rPr>
      </w:pPr>
      <w:r>
        <w:rPr>
          <w:rFonts w:hint="eastAsia" w:ascii="仿宋" w:hAnsi="仿宋" w:eastAsia="仿宋" w:cs="宋体"/>
          <w:color w:val="auto"/>
          <w:sz w:val="32"/>
          <w:szCs w:val="32"/>
          <w:highlight w:val="none"/>
          <w:lang w:val="en-US" w:eastAsia="zh-CN"/>
        </w:rPr>
        <w:t>3.</w:t>
      </w:r>
      <w:r>
        <w:rPr>
          <w:rFonts w:hint="eastAsia" w:ascii="仿宋" w:hAnsi="仿宋" w:eastAsia="仿宋" w:cs="宋体"/>
          <w:color w:val="auto"/>
          <w:sz w:val="32"/>
          <w:szCs w:val="32"/>
          <w:highlight w:val="none"/>
        </w:rPr>
        <w:t>方式：</w:t>
      </w:r>
      <w:r>
        <w:rPr>
          <w:rFonts w:hint="eastAsia" w:ascii="仿宋" w:hAnsi="仿宋" w:eastAsia="仿宋" w:cs="宋体"/>
          <w:color w:val="auto"/>
          <w:sz w:val="32"/>
          <w:szCs w:val="32"/>
          <w:highlight w:val="none"/>
          <w:lang w:eastAsia="zh-CN"/>
        </w:rPr>
        <w:t>直接下载，链接如下：</w:t>
      </w:r>
    </w:p>
    <w:p w14:paraId="3FE5C5B6">
      <w:pPr>
        <w:spacing w:line="600" w:lineRule="exact"/>
        <w:ind w:firstLine="643" w:firstLineChars="200"/>
        <w:rPr>
          <w:rFonts w:ascii="仿宋" w:hAnsi="仿宋" w:eastAsia="仿宋"/>
          <w:b/>
          <w:sz w:val="32"/>
          <w:szCs w:val="32"/>
        </w:rPr>
      </w:pPr>
      <w:r>
        <w:rPr>
          <w:rFonts w:hint="eastAsia" w:ascii="仿宋" w:hAnsi="仿宋" w:eastAsia="仿宋"/>
          <w:b/>
          <w:sz w:val="32"/>
          <w:szCs w:val="32"/>
        </w:rPr>
        <w:t>四、响应文件提交</w:t>
      </w:r>
    </w:p>
    <w:p w14:paraId="6CDEA304">
      <w:pPr>
        <w:spacing w:line="600" w:lineRule="exact"/>
        <w:ind w:firstLine="640" w:firstLineChars="200"/>
        <w:rPr>
          <w:rFonts w:ascii="仿宋" w:hAnsi="仿宋" w:eastAsia="仿宋"/>
          <w:color w:val="auto"/>
          <w:sz w:val="32"/>
          <w:szCs w:val="32"/>
        </w:rPr>
      </w:pPr>
      <w:r>
        <w:rPr>
          <w:rFonts w:hint="eastAsia" w:ascii="仿宋" w:hAnsi="仿宋" w:eastAsia="仿宋"/>
          <w:sz w:val="32"/>
          <w:szCs w:val="32"/>
        </w:rPr>
        <w:t>截止时</w:t>
      </w:r>
      <w:r>
        <w:rPr>
          <w:rFonts w:hint="eastAsia" w:ascii="仿宋" w:hAnsi="仿宋" w:eastAsia="仿宋"/>
          <w:color w:val="auto"/>
          <w:sz w:val="32"/>
          <w:szCs w:val="32"/>
        </w:rPr>
        <w:t>间：</w:t>
      </w:r>
      <w:r>
        <w:rPr>
          <w:rFonts w:hint="eastAsia" w:ascii="仿宋" w:hAnsi="仿宋" w:eastAsia="仿宋"/>
          <w:b/>
          <w:color w:val="auto"/>
          <w:sz w:val="32"/>
          <w:szCs w:val="32"/>
        </w:rPr>
        <w:t>202</w:t>
      </w:r>
      <w:r>
        <w:rPr>
          <w:rFonts w:hint="eastAsia" w:ascii="仿宋" w:hAnsi="仿宋" w:eastAsia="仿宋"/>
          <w:b/>
          <w:color w:val="auto"/>
          <w:sz w:val="32"/>
          <w:szCs w:val="32"/>
          <w:lang w:val="en-US" w:eastAsia="zh-CN"/>
        </w:rPr>
        <w:t>6</w:t>
      </w:r>
      <w:r>
        <w:rPr>
          <w:rFonts w:hint="eastAsia" w:ascii="仿宋" w:hAnsi="仿宋" w:eastAsia="仿宋"/>
          <w:b/>
          <w:color w:val="auto"/>
          <w:sz w:val="32"/>
          <w:szCs w:val="32"/>
        </w:rPr>
        <w:t>年</w:t>
      </w:r>
      <w:r>
        <w:rPr>
          <w:rFonts w:hint="eastAsia" w:ascii="仿宋" w:hAnsi="仿宋" w:eastAsia="仿宋"/>
          <w:b/>
          <w:color w:val="auto"/>
          <w:sz w:val="32"/>
          <w:szCs w:val="32"/>
          <w:lang w:val="en-US" w:eastAsia="zh-CN"/>
        </w:rPr>
        <w:t>03</w:t>
      </w:r>
      <w:r>
        <w:rPr>
          <w:rFonts w:hint="eastAsia" w:ascii="仿宋" w:hAnsi="仿宋" w:eastAsia="仿宋"/>
          <w:b/>
          <w:color w:val="auto"/>
          <w:sz w:val="32"/>
          <w:szCs w:val="32"/>
        </w:rPr>
        <w:t>月</w:t>
      </w:r>
      <w:r>
        <w:rPr>
          <w:rFonts w:hint="eastAsia" w:ascii="仿宋" w:hAnsi="仿宋" w:eastAsia="仿宋"/>
          <w:b/>
          <w:color w:val="auto"/>
          <w:sz w:val="32"/>
          <w:szCs w:val="32"/>
          <w:lang w:val="en-US" w:eastAsia="zh-CN"/>
        </w:rPr>
        <w:t>13</w:t>
      </w:r>
      <w:r>
        <w:rPr>
          <w:rFonts w:hint="eastAsia" w:ascii="仿宋" w:hAnsi="仿宋" w:eastAsia="仿宋"/>
          <w:b/>
          <w:color w:val="auto"/>
          <w:sz w:val="32"/>
          <w:szCs w:val="32"/>
        </w:rPr>
        <w:t>日</w:t>
      </w:r>
      <w:r>
        <w:rPr>
          <w:rFonts w:hint="eastAsia" w:ascii="仿宋" w:hAnsi="仿宋" w:eastAsia="仿宋"/>
          <w:b/>
          <w:color w:val="auto"/>
          <w:sz w:val="32"/>
          <w:szCs w:val="32"/>
          <w:lang w:val="en-US" w:eastAsia="zh-CN"/>
        </w:rPr>
        <w:t>14</w:t>
      </w:r>
      <w:r>
        <w:rPr>
          <w:rFonts w:hint="eastAsia" w:ascii="仿宋" w:hAnsi="仿宋" w:eastAsia="仿宋"/>
          <w:b/>
          <w:color w:val="auto"/>
          <w:sz w:val="32"/>
          <w:szCs w:val="32"/>
        </w:rPr>
        <w:t>点</w:t>
      </w:r>
      <w:r>
        <w:rPr>
          <w:rFonts w:hint="eastAsia" w:ascii="仿宋" w:hAnsi="仿宋" w:eastAsia="仿宋"/>
          <w:b/>
          <w:color w:val="auto"/>
          <w:sz w:val="32"/>
          <w:szCs w:val="32"/>
          <w:lang w:val="en-US" w:eastAsia="zh-CN"/>
        </w:rPr>
        <w:t>30</w:t>
      </w:r>
      <w:r>
        <w:rPr>
          <w:rFonts w:hint="eastAsia" w:ascii="仿宋" w:hAnsi="仿宋" w:eastAsia="仿宋"/>
          <w:b/>
          <w:color w:val="auto"/>
          <w:sz w:val="32"/>
          <w:szCs w:val="32"/>
        </w:rPr>
        <w:t>分（北京时间）</w:t>
      </w:r>
    </w:p>
    <w:p w14:paraId="3420D0BB">
      <w:pPr>
        <w:spacing w:line="600" w:lineRule="exact"/>
        <w:ind w:firstLine="640" w:firstLineChars="200"/>
        <w:rPr>
          <w:rFonts w:ascii="仿宋" w:hAnsi="仿宋" w:eastAsia="仿宋"/>
          <w:bCs/>
          <w:color w:val="auto"/>
          <w:sz w:val="32"/>
          <w:szCs w:val="32"/>
        </w:rPr>
      </w:pPr>
      <w:r>
        <w:rPr>
          <w:rFonts w:hint="eastAsia" w:ascii="仿宋" w:hAnsi="仿宋" w:eastAsia="仿宋"/>
          <w:color w:val="auto"/>
          <w:sz w:val="32"/>
          <w:szCs w:val="32"/>
        </w:rPr>
        <w:t>地点：常州市城投建设工程招标有限公司（常州市新北区通江中路396号中创大厦4楼</w:t>
      </w:r>
      <w:r>
        <w:rPr>
          <w:rFonts w:ascii="仿宋" w:hAnsi="仿宋" w:eastAsia="仿宋"/>
          <w:color w:val="auto"/>
          <w:sz w:val="32"/>
          <w:szCs w:val="32"/>
        </w:rPr>
        <w:t>）</w:t>
      </w:r>
    </w:p>
    <w:p w14:paraId="69F46E92">
      <w:pPr>
        <w:spacing w:line="600" w:lineRule="exact"/>
        <w:ind w:firstLine="643" w:firstLineChars="200"/>
        <w:rPr>
          <w:rFonts w:ascii="仿宋" w:hAnsi="仿宋" w:eastAsia="仿宋"/>
          <w:b/>
          <w:color w:val="auto"/>
          <w:sz w:val="32"/>
          <w:szCs w:val="32"/>
        </w:rPr>
      </w:pPr>
      <w:r>
        <w:rPr>
          <w:rFonts w:hint="eastAsia" w:ascii="仿宋" w:hAnsi="仿宋" w:eastAsia="仿宋"/>
          <w:b/>
          <w:color w:val="auto"/>
          <w:sz w:val="32"/>
          <w:szCs w:val="32"/>
        </w:rPr>
        <w:t>五、开启</w:t>
      </w:r>
    </w:p>
    <w:p w14:paraId="6142D2AB">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时间：</w:t>
      </w:r>
      <w:r>
        <w:rPr>
          <w:rFonts w:hint="eastAsia" w:ascii="仿宋" w:hAnsi="仿宋" w:eastAsia="仿宋"/>
          <w:b/>
          <w:color w:val="auto"/>
          <w:sz w:val="32"/>
          <w:szCs w:val="32"/>
        </w:rPr>
        <w:t>202</w:t>
      </w:r>
      <w:r>
        <w:rPr>
          <w:rFonts w:hint="eastAsia" w:ascii="仿宋" w:hAnsi="仿宋" w:eastAsia="仿宋"/>
          <w:b/>
          <w:color w:val="auto"/>
          <w:sz w:val="32"/>
          <w:szCs w:val="32"/>
          <w:lang w:val="en-US" w:eastAsia="zh-CN"/>
        </w:rPr>
        <w:t>6</w:t>
      </w:r>
      <w:r>
        <w:rPr>
          <w:rFonts w:hint="eastAsia" w:ascii="仿宋" w:hAnsi="仿宋" w:eastAsia="仿宋"/>
          <w:b/>
          <w:color w:val="auto"/>
          <w:sz w:val="32"/>
          <w:szCs w:val="32"/>
        </w:rPr>
        <w:t>年</w:t>
      </w:r>
      <w:r>
        <w:rPr>
          <w:rFonts w:hint="eastAsia" w:ascii="仿宋" w:hAnsi="仿宋" w:eastAsia="仿宋"/>
          <w:b/>
          <w:color w:val="auto"/>
          <w:sz w:val="32"/>
          <w:szCs w:val="32"/>
          <w:lang w:val="en-US" w:eastAsia="zh-CN"/>
        </w:rPr>
        <w:t>03</w:t>
      </w:r>
      <w:r>
        <w:rPr>
          <w:rFonts w:hint="eastAsia" w:ascii="仿宋" w:hAnsi="仿宋" w:eastAsia="仿宋"/>
          <w:b/>
          <w:color w:val="auto"/>
          <w:sz w:val="32"/>
          <w:szCs w:val="32"/>
        </w:rPr>
        <w:t>月</w:t>
      </w:r>
      <w:r>
        <w:rPr>
          <w:rFonts w:hint="eastAsia" w:ascii="仿宋" w:hAnsi="仿宋" w:eastAsia="仿宋"/>
          <w:b/>
          <w:color w:val="auto"/>
          <w:sz w:val="32"/>
          <w:szCs w:val="32"/>
          <w:lang w:val="en-US" w:eastAsia="zh-CN"/>
        </w:rPr>
        <w:t>13</w:t>
      </w:r>
      <w:r>
        <w:rPr>
          <w:rFonts w:hint="eastAsia" w:ascii="仿宋" w:hAnsi="仿宋" w:eastAsia="仿宋"/>
          <w:b/>
          <w:color w:val="auto"/>
          <w:sz w:val="32"/>
          <w:szCs w:val="32"/>
        </w:rPr>
        <w:t>日</w:t>
      </w:r>
      <w:r>
        <w:rPr>
          <w:rFonts w:hint="eastAsia" w:ascii="仿宋" w:hAnsi="仿宋" w:eastAsia="仿宋"/>
          <w:b/>
          <w:color w:val="auto"/>
          <w:sz w:val="32"/>
          <w:szCs w:val="32"/>
          <w:lang w:val="en-US" w:eastAsia="zh-CN"/>
        </w:rPr>
        <w:t>14</w:t>
      </w:r>
      <w:r>
        <w:rPr>
          <w:rFonts w:hint="eastAsia" w:ascii="仿宋" w:hAnsi="仿宋" w:eastAsia="仿宋"/>
          <w:b/>
          <w:color w:val="auto"/>
          <w:sz w:val="32"/>
          <w:szCs w:val="32"/>
        </w:rPr>
        <w:t>点</w:t>
      </w:r>
      <w:r>
        <w:rPr>
          <w:rFonts w:hint="eastAsia" w:ascii="仿宋" w:hAnsi="仿宋" w:eastAsia="仿宋"/>
          <w:b/>
          <w:color w:val="auto"/>
          <w:sz w:val="32"/>
          <w:szCs w:val="32"/>
          <w:lang w:val="en-US" w:eastAsia="zh-CN"/>
        </w:rPr>
        <w:t>30</w:t>
      </w:r>
      <w:r>
        <w:rPr>
          <w:rFonts w:hint="eastAsia" w:ascii="仿宋" w:hAnsi="仿宋" w:eastAsia="仿宋"/>
          <w:b/>
          <w:color w:val="auto"/>
          <w:sz w:val="32"/>
          <w:szCs w:val="32"/>
        </w:rPr>
        <w:t>分（北京时间）</w:t>
      </w:r>
    </w:p>
    <w:p w14:paraId="5B98DF15">
      <w:pPr>
        <w:spacing w:line="600" w:lineRule="exact"/>
        <w:ind w:firstLine="640" w:firstLineChars="200"/>
        <w:rPr>
          <w:rFonts w:ascii="仿宋" w:hAnsi="仿宋" w:eastAsia="仿宋"/>
          <w:sz w:val="32"/>
          <w:szCs w:val="32"/>
        </w:rPr>
      </w:pPr>
      <w:r>
        <w:rPr>
          <w:rFonts w:hint="eastAsia" w:ascii="仿宋" w:hAnsi="仿宋" w:eastAsia="仿宋"/>
          <w:color w:val="auto"/>
          <w:sz w:val="32"/>
          <w:szCs w:val="32"/>
        </w:rPr>
        <w:t>地点：常州市城投建设工程招标有限公司（常州市新北区通江中路396号中创大厦4楼</w:t>
      </w:r>
      <w:r>
        <w:rPr>
          <w:rFonts w:ascii="仿宋" w:hAnsi="仿宋" w:eastAsia="仿宋"/>
          <w:color w:val="auto"/>
          <w:sz w:val="32"/>
          <w:szCs w:val="32"/>
        </w:rPr>
        <w:t>）</w:t>
      </w:r>
    </w:p>
    <w:p w14:paraId="12B3173A">
      <w:pPr>
        <w:spacing w:line="600" w:lineRule="exact"/>
        <w:ind w:firstLine="643" w:firstLineChars="200"/>
        <w:rPr>
          <w:rFonts w:ascii="仿宋" w:hAnsi="仿宋" w:eastAsia="仿宋"/>
          <w:b/>
          <w:sz w:val="32"/>
          <w:szCs w:val="32"/>
        </w:rPr>
      </w:pPr>
      <w:r>
        <w:rPr>
          <w:rFonts w:hint="eastAsia" w:ascii="仿宋" w:hAnsi="仿宋" w:eastAsia="仿宋"/>
          <w:b/>
          <w:sz w:val="32"/>
          <w:szCs w:val="32"/>
        </w:rPr>
        <w:t>六、公告期限</w:t>
      </w:r>
    </w:p>
    <w:p w14:paraId="7B8EC370">
      <w:pPr>
        <w:spacing w:line="600" w:lineRule="exact"/>
        <w:ind w:firstLine="640" w:firstLineChars="200"/>
        <w:rPr>
          <w:rFonts w:ascii="仿宋" w:hAnsi="仿宋" w:eastAsia="仿宋"/>
          <w:sz w:val="32"/>
          <w:szCs w:val="32"/>
        </w:rPr>
      </w:pPr>
      <w:r>
        <w:rPr>
          <w:rFonts w:hint="eastAsia" w:ascii="仿宋" w:hAnsi="仿宋" w:eastAsia="仿宋"/>
          <w:sz w:val="32"/>
          <w:szCs w:val="32"/>
        </w:rPr>
        <w:t>自本公告发布之日起3</w:t>
      </w:r>
      <w:r>
        <w:rPr>
          <w:rFonts w:ascii="仿宋" w:hAnsi="仿宋" w:eastAsia="仿宋"/>
          <w:sz w:val="32"/>
          <w:szCs w:val="32"/>
        </w:rPr>
        <w:t>个工作日</w:t>
      </w:r>
      <w:r>
        <w:rPr>
          <w:rFonts w:hint="eastAsia" w:ascii="仿宋" w:hAnsi="仿宋" w:eastAsia="仿宋"/>
          <w:sz w:val="32"/>
          <w:szCs w:val="32"/>
        </w:rPr>
        <w:t>。</w:t>
      </w:r>
    </w:p>
    <w:p w14:paraId="2EECA8CF">
      <w:pPr>
        <w:spacing w:line="600" w:lineRule="exact"/>
        <w:ind w:firstLine="643" w:firstLineChars="200"/>
        <w:rPr>
          <w:rFonts w:ascii="仿宋" w:hAnsi="仿宋" w:eastAsia="仿宋"/>
          <w:b/>
          <w:sz w:val="32"/>
          <w:szCs w:val="32"/>
        </w:rPr>
      </w:pPr>
      <w:r>
        <w:rPr>
          <w:rFonts w:hint="eastAsia" w:ascii="仿宋" w:hAnsi="仿宋" w:eastAsia="仿宋"/>
          <w:b/>
          <w:sz w:val="32"/>
          <w:szCs w:val="32"/>
        </w:rPr>
        <w:t>七、其他补充事宜</w:t>
      </w:r>
    </w:p>
    <w:p w14:paraId="4D0DE818">
      <w:pPr>
        <w:spacing w:line="600" w:lineRule="exact"/>
        <w:ind w:firstLine="640" w:firstLineChars="200"/>
        <w:rPr>
          <w:rFonts w:ascii="仿宋" w:hAnsi="仿宋" w:eastAsia="仿宋"/>
          <w:bCs/>
          <w:color w:val="auto"/>
          <w:sz w:val="32"/>
          <w:szCs w:val="32"/>
          <w:highlight w:val="none"/>
        </w:rPr>
      </w:pPr>
      <w:r>
        <w:rPr>
          <w:rFonts w:hint="eastAsia" w:ascii="仿宋" w:hAnsi="仿宋" w:eastAsia="仿宋"/>
          <w:bCs/>
          <w:color w:val="auto"/>
          <w:sz w:val="32"/>
          <w:szCs w:val="32"/>
          <w:highlight w:val="none"/>
        </w:rPr>
        <w:t>1.本项目不组织现场踏勘，供应商自行踏勘现场。</w:t>
      </w:r>
    </w:p>
    <w:p w14:paraId="2C163110">
      <w:pPr>
        <w:spacing w:line="600" w:lineRule="exact"/>
        <w:ind w:firstLine="640" w:firstLineChars="200"/>
        <w:rPr>
          <w:rFonts w:ascii="仿宋" w:hAnsi="仿宋" w:eastAsia="仿宋" w:cs="宋体"/>
          <w:b/>
          <w:bCs/>
          <w:sz w:val="32"/>
          <w:szCs w:val="32"/>
        </w:rPr>
      </w:pPr>
      <w:r>
        <w:rPr>
          <w:rFonts w:hint="eastAsia" w:ascii="仿宋" w:hAnsi="仿宋" w:eastAsia="仿宋"/>
          <w:color w:val="auto"/>
          <w:sz w:val="32"/>
          <w:szCs w:val="32"/>
          <w:highlight w:val="none"/>
        </w:rPr>
        <w:t>2.参加竞争性谈判的供应商若认为竞争性谈判文件的资格要求和技术要求有倾向性或不公正性，可在响应文件提交截止期2日前以书面形式向常州市城投建设工程招标有限公司提出。对于未提出澄清要求又参与了该项目的供应商将被视为完全认同该竞争性谈判文件，响应文件提交截止期后不再受理针对竞争性谈判文件的相关质疑和投诉。传真:0519-81580105，</w:t>
      </w:r>
      <w:r>
        <w:rPr>
          <w:rFonts w:ascii="仿宋" w:hAnsi="仿宋" w:eastAsia="仿宋"/>
          <w:color w:val="auto"/>
          <w:sz w:val="32"/>
          <w:szCs w:val="32"/>
          <w:highlight w:val="none"/>
        </w:rPr>
        <w:t>邮箱：</w:t>
      </w:r>
      <w:r>
        <w:rPr>
          <w:color w:val="auto"/>
          <w:highlight w:val="none"/>
        </w:rPr>
        <w:fldChar w:fldCharType="begin"/>
      </w:r>
      <w:r>
        <w:rPr>
          <w:color w:val="auto"/>
          <w:highlight w:val="none"/>
        </w:rPr>
        <w:instrText xml:space="preserve"> HYPERLINK "mailto:czctzb@163.com" </w:instrText>
      </w:r>
      <w:r>
        <w:rPr>
          <w:color w:val="auto"/>
          <w:highlight w:val="none"/>
        </w:rPr>
        <w:fldChar w:fldCharType="separate"/>
      </w:r>
      <w:r>
        <w:rPr>
          <w:rStyle w:val="25"/>
          <w:rFonts w:hint="eastAsia" w:ascii="仿宋" w:hAnsi="仿宋" w:eastAsia="仿宋"/>
          <w:color w:val="auto"/>
          <w:sz w:val="32"/>
          <w:szCs w:val="32"/>
          <w:highlight w:val="none"/>
        </w:rPr>
        <w:t>czctzb@163.com</w:t>
      </w:r>
      <w:r>
        <w:rPr>
          <w:rStyle w:val="25"/>
          <w:rFonts w:hint="eastAsia" w:ascii="仿宋" w:hAnsi="仿宋" w:eastAsia="仿宋"/>
          <w:color w:val="auto"/>
          <w:sz w:val="32"/>
          <w:szCs w:val="32"/>
          <w:highlight w:val="none"/>
        </w:rPr>
        <w:fldChar w:fldCharType="end"/>
      </w:r>
      <w:r>
        <w:rPr>
          <w:rFonts w:hint="eastAsia" w:ascii="仿宋" w:hAnsi="仿宋" w:eastAsia="仿宋"/>
          <w:color w:val="auto"/>
          <w:sz w:val="32"/>
          <w:szCs w:val="32"/>
          <w:highlight w:val="none"/>
        </w:rPr>
        <w:t>。</w:t>
      </w:r>
    </w:p>
    <w:p w14:paraId="0C3EE7B1">
      <w:pPr>
        <w:spacing w:line="600" w:lineRule="exact"/>
        <w:ind w:firstLine="643" w:firstLineChars="200"/>
        <w:rPr>
          <w:rFonts w:ascii="仿宋" w:hAnsi="仿宋" w:eastAsia="仿宋"/>
          <w:b/>
          <w:color w:val="auto"/>
          <w:sz w:val="32"/>
          <w:szCs w:val="32"/>
        </w:rPr>
      </w:pPr>
      <w:r>
        <w:rPr>
          <w:rFonts w:hint="eastAsia" w:ascii="仿宋" w:hAnsi="仿宋" w:eastAsia="仿宋"/>
          <w:b/>
          <w:color w:val="auto"/>
          <w:sz w:val="32"/>
          <w:szCs w:val="32"/>
        </w:rPr>
        <w:t>八、凡对本次采购提出询问，请按以下方式联系。</w:t>
      </w:r>
    </w:p>
    <w:p w14:paraId="644B1D95">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1.采购人信息</w:t>
      </w:r>
    </w:p>
    <w:p w14:paraId="30BAC462">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名    称：常州市公安局　　　　　　　　　　　　</w:t>
      </w:r>
    </w:p>
    <w:p w14:paraId="080CA29F">
      <w:pPr>
        <w:snapToGrid w:val="0"/>
        <w:spacing w:line="600" w:lineRule="exact"/>
        <w:ind w:firstLine="640" w:firstLineChars="200"/>
        <w:rPr>
          <w:rFonts w:ascii="仿宋" w:hAnsi="仿宋" w:eastAsia="仿宋"/>
          <w:color w:val="auto"/>
          <w:spacing w:val="2"/>
          <w:sz w:val="32"/>
          <w:szCs w:val="32"/>
        </w:rPr>
      </w:pPr>
      <w:r>
        <w:rPr>
          <w:rFonts w:hint="eastAsia" w:ascii="仿宋" w:hAnsi="仿宋" w:eastAsia="仿宋"/>
          <w:color w:val="auto"/>
          <w:sz w:val="32"/>
          <w:szCs w:val="32"/>
        </w:rPr>
        <w:t>地    址：常州市新北区龙锦路1588号</w:t>
      </w:r>
    </w:p>
    <w:p w14:paraId="67C75805">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highlight w:val="none"/>
        </w:rPr>
        <w:t>联系方式：邵俊 0519-81993183　　　</w:t>
      </w:r>
      <w:r>
        <w:rPr>
          <w:rFonts w:hint="eastAsia" w:ascii="仿宋" w:hAnsi="仿宋" w:eastAsia="仿宋"/>
          <w:color w:val="auto"/>
          <w:sz w:val="32"/>
          <w:szCs w:val="32"/>
        </w:rPr>
        <w:t xml:space="preserve">　　　 　　　 </w:t>
      </w:r>
    </w:p>
    <w:p w14:paraId="6588A2BD">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2.采购代理机构信息</w:t>
      </w:r>
    </w:p>
    <w:p w14:paraId="45D80E37">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名    称：常州市城投建设工程招标有限公司　　　　　　　　　　　　</w:t>
      </w:r>
    </w:p>
    <w:p w14:paraId="0CA640DB">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地　　址：</w:t>
      </w:r>
      <w:r>
        <w:rPr>
          <w:rFonts w:hint="eastAsia" w:ascii="仿宋" w:hAnsi="仿宋" w:eastAsia="仿宋" w:cs="宋体"/>
          <w:color w:val="auto"/>
          <w:kern w:val="0"/>
          <w:sz w:val="32"/>
          <w:szCs w:val="32"/>
        </w:rPr>
        <w:t>常州市新北区通江中路396号中创大厦4楼</w:t>
      </w:r>
      <w:r>
        <w:rPr>
          <w:rFonts w:hint="eastAsia" w:ascii="仿宋" w:hAnsi="仿宋" w:eastAsia="仿宋"/>
          <w:color w:val="auto"/>
          <w:sz w:val="32"/>
          <w:szCs w:val="32"/>
        </w:rPr>
        <w:t>　　　　　　　　　　　　</w:t>
      </w:r>
    </w:p>
    <w:p w14:paraId="6112C21C">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联系方式：</w:t>
      </w:r>
      <w:r>
        <w:rPr>
          <w:rFonts w:hint="eastAsia" w:ascii="仿宋" w:hAnsi="仿宋" w:eastAsia="仿宋" w:cs="宋体"/>
          <w:color w:val="auto"/>
          <w:sz w:val="32"/>
          <w:szCs w:val="32"/>
        </w:rPr>
        <w:t>0519-815801</w:t>
      </w:r>
      <w:r>
        <w:rPr>
          <w:rFonts w:ascii="仿宋" w:hAnsi="仿宋" w:eastAsia="仿宋" w:cs="宋体"/>
          <w:color w:val="auto"/>
          <w:sz w:val="32"/>
          <w:szCs w:val="32"/>
        </w:rPr>
        <w:t>01</w:t>
      </w:r>
      <w:r>
        <w:rPr>
          <w:rFonts w:hint="eastAsia" w:ascii="仿宋" w:hAnsi="仿宋" w:eastAsia="仿宋"/>
          <w:color w:val="auto"/>
          <w:sz w:val="32"/>
          <w:szCs w:val="32"/>
        </w:rPr>
        <w:t>　　　　　　　　　　　　</w:t>
      </w:r>
    </w:p>
    <w:p w14:paraId="27ADA0FD">
      <w:pPr>
        <w:spacing w:line="600" w:lineRule="exact"/>
        <w:ind w:firstLine="640" w:firstLineChars="200"/>
        <w:rPr>
          <w:rFonts w:ascii="仿宋" w:hAnsi="仿宋" w:eastAsia="仿宋"/>
          <w:color w:val="auto"/>
          <w:sz w:val="32"/>
          <w:szCs w:val="32"/>
        </w:rPr>
      </w:pPr>
      <w:r>
        <w:rPr>
          <w:rFonts w:hint="eastAsia" w:ascii="仿宋" w:hAnsi="仿宋" w:eastAsia="仿宋"/>
          <w:color w:val="auto"/>
          <w:sz w:val="32"/>
          <w:szCs w:val="32"/>
        </w:rPr>
        <w:t>3.项目联系方式</w:t>
      </w:r>
    </w:p>
    <w:p w14:paraId="4B05C434">
      <w:pPr>
        <w:spacing w:line="600" w:lineRule="exact"/>
        <w:ind w:firstLine="640" w:firstLineChars="200"/>
        <w:rPr>
          <w:rFonts w:hint="eastAsia" w:ascii="仿宋" w:hAnsi="仿宋" w:eastAsia="仿宋"/>
          <w:color w:val="auto"/>
          <w:sz w:val="32"/>
          <w:szCs w:val="32"/>
          <w:lang w:val="en-US" w:eastAsia="zh-CN"/>
        </w:rPr>
      </w:pPr>
      <w:r>
        <w:rPr>
          <w:rFonts w:hint="eastAsia" w:ascii="仿宋" w:hAnsi="仿宋" w:eastAsia="仿宋"/>
          <w:color w:val="auto"/>
          <w:sz w:val="32"/>
          <w:szCs w:val="32"/>
        </w:rPr>
        <w:t>项目联系人：</w:t>
      </w:r>
      <w:r>
        <w:rPr>
          <w:rFonts w:hint="eastAsia" w:ascii="仿宋" w:hAnsi="仿宋" w:eastAsia="仿宋"/>
          <w:color w:val="auto"/>
          <w:sz w:val="32"/>
          <w:szCs w:val="32"/>
          <w:lang w:val="en-US" w:eastAsia="zh-CN"/>
        </w:rPr>
        <w:t>魏海玲</w:t>
      </w:r>
    </w:p>
    <w:p w14:paraId="3744E4DE">
      <w:pPr>
        <w:spacing w:line="600" w:lineRule="exact"/>
        <w:ind w:firstLine="640" w:firstLineChars="200"/>
        <w:rPr>
          <w:rFonts w:ascii="仿宋" w:hAnsi="仿宋" w:eastAsia="仿宋" w:cs="宋体"/>
          <w:color w:val="FF0000"/>
          <w:sz w:val="32"/>
          <w:szCs w:val="32"/>
          <w:highlight w:val="yellow"/>
        </w:rPr>
      </w:pPr>
      <w:r>
        <w:rPr>
          <w:rFonts w:hint="eastAsia" w:ascii="仿宋" w:hAnsi="仿宋" w:eastAsia="仿宋"/>
          <w:color w:val="auto"/>
          <w:sz w:val="32"/>
          <w:szCs w:val="32"/>
        </w:rPr>
        <w:t>电　　 话：</w:t>
      </w:r>
      <w:r>
        <w:rPr>
          <w:rFonts w:hint="eastAsia" w:ascii="仿宋" w:hAnsi="仿宋" w:eastAsia="仿宋" w:cs="宋体"/>
          <w:color w:val="auto"/>
          <w:sz w:val="32"/>
          <w:szCs w:val="32"/>
        </w:rPr>
        <w:t>0519-81580152  81580191  81580192（转分机号</w:t>
      </w:r>
      <w:r>
        <w:rPr>
          <w:rFonts w:hint="eastAsia" w:ascii="仿宋" w:hAnsi="仿宋" w:eastAsia="仿宋" w:cs="宋体"/>
          <w:color w:val="auto"/>
          <w:sz w:val="32"/>
          <w:szCs w:val="32"/>
          <w:lang w:val="en-US" w:eastAsia="zh-CN"/>
        </w:rPr>
        <w:t>6033</w:t>
      </w:r>
      <w:r>
        <w:rPr>
          <w:rFonts w:hint="eastAsia" w:ascii="仿宋" w:hAnsi="仿宋" w:eastAsia="仿宋" w:cs="宋体"/>
          <w:color w:val="auto"/>
          <w:sz w:val="32"/>
          <w:szCs w:val="32"/>
        </w:rPr>
        <w:t>）</w:t>
      </w:r>
      <w:r>
        <w:rPr>
          <w:rFonts w:hint="eastAsia" w:ascii="仿宋" w:hAnsi="仿宋" w:eastAsia="仿宋"/>
          <w:color w:val="FF0000"/>
          <w:sz w:val="32"/>
          <w:szCs w:val="32"/>
        </w:rPr>
        <w:t>　　</w:t>
      </w:r>
    </w:p>
    <w:p w14:paraId="690CFAA7">
      <w:pPr>
        <w:spacing w:line="360" w:lineRule="auto"/>
        <w:jc w:val="center"/>
        <w:rPr>
          <w:rFonts w:ascii="宋体" w:hAnsi="宋体" w:cs="宋体"/>
          <w:color w:val="FF0000"/>
          <w:sz w:val="32"/>
          <w:szCs w:val="32"/>
          <w:highlight w:val="yellow"/>
        </w:rPr>
      </w:pPr>
    </w:p>
    <w:p w14:paraId="31F8C8FD">
      <w:pPr>
        <w:spacing w:line="360" w:lineRule="auto"/>
        <w:jc w:val="center"/>
        <w:rPr>
          <w:rFonts w:ascii="宋体" w:hAnsi="宋体" w:cs="宋体"/>
          <w:color w:val="FF0000"/>
          <w:sz w:val="32"/>
          <w:szCs w:val="32"/>
          <w:highlight w:val="yellow"/>
        </w:rPr>
      </w:pPr>
    </w:p>
    <w:p w14:paraId="3043501A">
      <w:pPr>
        <w:spacing w:line="360" w:lineRule="auto"/>
        <w:jc w:val="center"/>
        <w:rPr>
          <w:rFonts w:ascii="宋体" w:hAnsi="宋体" w:cs="宋体"/>
          <w:color w:val="FF0000"/>
          <w:sz w:val="32"/>
          <w:szCs w:val="32"/>
          <w:highlight w:val="yellow"/>
        </w:rPr>
      </w:pPr>
    </w:p>
    <w:p w14:paraId="6BD9A7EC">
      <w:pPr>
        <w:jc w:val="center"/>
        <w:rPr>
          <w:b/>
          <w:sz w:val="32"/>
          <w:szCs w:val="32"/>
        </w:rPr>
      </w:pPr>
      <w:bookmarkStart w:id="1" w:name="_Toc17537516"/>
      <w:r>
        <w:rPr>
          <w:b/>
          <w:sz w:val="32"/>
          <w:szCs w:val="32"/>
        </w:rPr>
        <w:br w:type="page"/>
      </w:r>
    </w:p>
    <w:p w14:paraId="30014548">
      <w:pPr>
        <w:pStyle w:val="2"/>
      </w:pPr>
      <w:r>
        <w:rPr>
          <w:rFonts w:hint="eastAsia"/>
        </w:rPr>
        <w:t>第一章</w:t>
      </w:r>
      <w:r>
        <w:t xml:space="preserve">  </w:t>
      </w:r>
      <w:r>
        <w:rPr>
          <w:rFonts w:hint="eastAsia"/>
        </w:rPr>
        <w:t>总</w:t>
      </w:r>
      <w:r>
        <w:t xml:space="preserve">     </w:t>
      </w:r>
      <w:r>
        <w:rPr>
          <w:rFonts w:hint="eastAsia"/>
        </w:rPr>
        <w:t>则</w:t>
      </w:r>
      <w:bookmarkEnd w:id="1"/>
    </w:p>
    <w:p w14:paraId="3BCBAC01">
      <w:pPr>
        <w:spacing w:line="360" w:lineRule="exact"/>
        <w:rPr>
          <w:rFonts w:ascii="宋体" w:hAnsi="宋体" w:cs="宋体"/>
          <w:b/>
          <w:bCs/>
          <w:szCs w:val="21"/>
        </w:rPr>
      </w:pPr>
      <w:r>
        <w:rPr>
          <w:rFonts w:hint="eastAsia" w:ascii="宋体" w:hAnsi="宋体" w:cs="宋体"/>
          <w:b/>
          <w:bCs/>
          <w:szCs w:val="21"/>
        </w:rPr>
        <w:t>1</w:t>
      </w:r>
      <w:r>
        <w:rPr>
          <w:rFonts w:ascii="宋体" w:hAnsi="宋体" w:cs="宋体"/>
          <w:b/>
          <w:bCs/>
          <w:szCs w:val="21"/>
        </w:rPr>
        <w:t>.</w:t>
      </w:r>
      <w:r>
        <w:rPr>
          <w:rFonts w:hint="eastAsia" w:ascii="宋体" w:hAnsi="宋体" w:cs="宋体"/>
          <w:b/>
          <w:bCs/>
          <w:szCs w:val="21"/>
        </w:rPr>
        <w:t>采购方式</w:t>
      </w:r>
    </w:p>
    <w:p w14:paraId="0F927BD5">
      <w:pPr>
        <w:spacing w:line="360" w:lineRule="exact"/>
        <w:ind w:firstLine="420" w:firstLineChars="200"/>
      </w:pPr>
      <w:r>
        <w:rPr>
          <w:rFonts w:hint="eastAsia"/>
        </w:rPr>
        <w:t>本项目采用竞争性谈判方式，本竞争性谈判文件仅适用于谈判公告中所述项目。</w:t>
      </w:r>
    </w:p>
    <w:p w14:paraId="01A54937">
      <w:pPr>
        <w:spacing w:line="360" w:lineRule="exact"/>
        <w:rPr>
          <w:rFonts w:ascii="宋体" w:hAnsi="宋体" w:cs="宋体"/>
          <w:szCs w:val="21"/>
        </w:rPr>
      </w:pPr>
      <w:r>
        <w:rPr>
          <w:rFonts w:hint="eastAsia" w:ascii="宋体" w:hAnsi="宋体" w:cs="宋体"/>
          <w:b/>
          <w:szCs w:val="21"/>
        </w:rPr>
        <w:t>2.合格的供应商</w:t>
      </w:r>
    </w:p>
    <w:p w14:paraId="3CF66440">
      <w:pPr>
        <w:spacing w:line="360" w:lineRule="exact"/>
        <w:ind w:firstLine="420" w:firstLineChars="200"/>
        <w:rPr>
          <w:rFonts w:ascii="宋体" w:hAnsi="宋体" w:cs="宋体"/>
          <w:szCs w:val="21"/>
        </w:rPr>
      </w:pPr>
      <w:r>
        <w:rPr>
          <w:rFonts w:hint="eastAsia" w:ascii="宋体" w:hAnsi="宋体" w:cs="宋体"/>
          <w:szCs w:val="21"/>
        </w:rPr>
        <w:t>2.1 满足公告中供应商的资格要求的规定。</w:t>
      </w:r>
    </w:p>
    <w:p w14:paraId="5370B79A">
      <w:pPr>
        <w:spacing w:line="360" w:lineRule="exact"/>
        <w:ind w:firstLine="420" w:firstLineChars="200"/>
        <w:rPr>
          <w:rFonts w:ascii="宋体" w:hAnsi="宋体" w:cs="宋体"/>
          <w:szCs w:val="21"/>
        </w:rPr>
      </w:pPr>
      <w:r>
        <w:rPr>
          <w:rFonts w:hint="eastAsia" w:ascii="宋体" w:hAnsi="宋体" w:cs="宋体"/>
          <w:szCs w:val="21"/>
        </w:rPr>
        <w:t>2.2 满足本文件实质性条款的规定。</w:t>
      </w:r>
    </w:p>
    <w:p w14:paraId="264077C6">
      <w:pPr>
        <w:spacing w:line="360" w:lineRule="exact"/>
        <w:rPr>
          <w:rFonts w:ascii="宋体" w:hAnsi="宋体" w:cs="宋体"/>
          <w:szCs w:val="21"/>
        </w:rPr>
      </w:pPr>
      <w:r>
        <w:rPr>
          <w:rFonts w:ascii="宋体" w:hAnsi="宋体" w:cs="宋体"/>
          <w:b/>
          <w:szCs w:val="21"/>
        </w:rPr>
        <w:t>3.</w:t>
      </w:r>
      <w:r>
        <w:rPr>
          <w:rFonts w:hint="eastAsia" w:ascii="宋体" w:hAnsi="宋体" w:cs="宋体"/>
          <w:b/>
          <w:szCs w:val="21"/>
        </w:rPr>
        <w:t>谈判费用</w:t>
      </w:r>
    </w:p>
    <w:p w14:paraId="123F9ED4">
      <w:pPr>
        <w:spacing w:line="360" w:lineRule="exact"/>
        <w:ind w:firstLine="420" w:firstLineChars="200"/>
        <w:rPr>
          <w:rFonts w:ascii="宋体" w:hAnsi="宋体" w:cs="宋体"/>
          <w:szCs w:val="21"/>
        </w:rPr>
      </w:pPr>
      <w:r>
        <w:rPr>
          <w:rFonts w:hint="eastAsia" w:ascii="宋体" w:hAnsi="宋体"/>
          <w:szCs w:val="21"/>
        </w:rPr>
        <w:t>参加谈判供应商应自行承担所有与参加谈判有关的费用</w:t>
      </w:r>
      <w:r>
        <w:rPr>
          <w:rFonts w:ascii="宋体" w:hAnsi="宋体"/>
          <w:szCs w:val="21"/>
        </w:rPr>
        <w:t>。无论</w:t>
      </w:r>
      <w:r>
        <w:rPr>
          <w:rFonts w:hint="eastAsia" w:ascii="宋体" w:hAnsi="宋体"/>
          <w:szCs w:val="21"/>
        </w:rPr>
        <w:t>最终成交结果</w:t>
      </w:r>
      <w:r>
        <w:rPr>
          <w:rFonts w:ascii="宋体" w:hAnsi="宋体"/>
          <w:szCs w:val="21"/>
        </w:rPr>
        <w:t>如何，</w:t>
      </w:r>
      <w:r>
        <w:rPr>
          <w:rFonts w:hint="eastAsia" w:ascii="宋体" w:hAnsi="宋体" w:cs="宋体"/>
          <w:szCs w:val="21"/>
        </w:rPr>
        <w:t>采购代理机构在任何情况下均无义务和责任承担这些费用。</w:t>
      </w:r>
    </w:p>
    <w:p w14:paraId="2DBCF1D3">
      <w:pPr>
        <w:spacing w:line="360" w:lineRule="exact"/>
        <w:rPr>
          <w:rFonts w:ascii="宋体" w:hAnsi="宋体" w:cs="宋体"/>
          <w:b/>
          <w:szCs w:val="21"/>
        </w:rPr>
      </w:pPr>
      <w:r>
        <w:rPr>
          <w:rFonts w:ascii="宋体" w:hAnsi="宋体" w:cs="宋体"/>
          <w:b/>
          <w:szCs w:val="21"/>
        </w:rPr>
        <w:t>4.</w:t>
      </w:r>
      <w:r>
        <w:rPr>
          <w:rFonts w:hint="eastAsia" w:ascii="宋体" w:hAnsi="宋体" w:cs="宋体"/>
          <w:b/>
          <w:szCs w:val="21"/>
        </w:rPr>
        <w:t>竞争性谈判文件的组成</w:t>
      </w:r>
    </w:p>
    <w:p w14:paraId="4495F814">
      <w:pPr>
        <w:spacing w:line="360" w:lineRule="exact"/>
        <w:ind w:firstLine="420" w:firstLineChars="200"/>
        <w:rPr>
          <w:rFonts w:ascii="宋体" w:hAnsi="宋体"/>
          <w:szCs w:val="21"/>
        </w:rPr>
      </w:pPr>
      <w:r>
        <w:rPr>
          <w:rFonts w:hint="eastAsia" w:ascii="宋体" w:hAnsi="宋体"/>
          <w:szCs w:val="21"/>
        </w:rPr>
        <w:t>本文件及依法对本文件所作的更正内容均为竞争性谈判文件的组成部分。</w:t>
      </w:r>
    </w:p>
    <w:p w14:paraId="485AFB98">
      <w:pPr>
        <w:spacing w:line="360" w:lineRule="exact"/>
        <w:ind w:firstLine="420" w:firstLineChars="200"/>
        <w:rPr>
          <w:rFonts w:ascii="宋体" w:hAnsi="宋体"/>
          <w:szCs w:val="21"/>
        </w:rPr>
      </w:pPr>
      <w:r>
        <w:rPr>
          <w:rFonts w:hint="eastAsia" w:ascii="宋体" w:hAnsi="宋体"/>
          <w:szCs w:val="21"/>
        </w:rPr>
        <w:t>供应商应仔细检查竞争性谈判文件是否齐全，如有缺漏，立即与代理机构联系解决。</w:t>
      </w:r>
    </w:p>
    <w:p w14:paraId="6572D85F">
      <w:pPr>
        <w:spacing w:line="360" w:lineRule="exact"/>
        <w:ind w:firstLine="420" w:firstLineChars="200"/>
        <w:rPr>
          <w:rFonts w:ascii="宋体" w:hAnsi="宋体"/>
          <w:szCs w:val="21"/>
        </w:rPr>
      </w:pPr>
      <w:r>
        <w:rPr>
          <w:rFonts w:hint="eastAsia" w:ascii="宋体" w:hAnsi="宋体"/>
          <w:szCs w:val="21"/>
        </w:rPr>
        <w:t>供应商应认真阅读竞争性谈判文件中所有的事项、格式、条款和规范等要求。按竞争性谈判文件要求和规定编制谈判响应文件，并保证所提供的全部资料的真实性，以使其谈判响应文件对竞争性谈判文件作出实质性响应，否则其风险由供应商自行承担。</w:t>
      </w:r>
    </w:p>
    <w:p w14:paraId="01E3B2C5">
      <w:pPr>
        <w:spacing w:line="360" w:lineRule="exact"/>
        <w:ind w:firstLine="420" w:firstLineChars="200"/>
        <w:rPr>
          <w:rFonts w:ascii="宋体" w:hAnsi="宋体"/>
          <w:szCs w:val="21"/>
        </w:rPr>
      </w:pPr>
      <w:r>
        <w:rPr>
          <w:rFonts w:hint="eastAsia" w:ascii="宋体" w:hAnsi="宋体"/>
          <w:szCs w:val="21"/>
        </w:rPr>
        <w:t>供应商一旦参加本项目采购活动，即被认为接受了本竞争性谈判文件的规定和约束。</w:t>
      </w:r>
    </w:p>
    <w:p w14:paraId="174DE585">
      <w:pPr>
        <w:spacing w:line="360" w:lineRule="exact"/>
        <w:rPr>
          <w:rFonts w:ascii="宋体" w:hAnsi="宋体" w:cs="宋体"/>
          <w:b/>
          <w:color w:val="000000"/>
          <w:szCs w:val="21"/>
        </w:rPr>
      </w:pPr>
      <w:r>
        <w:rPr>
          <w:rFonts w:ascii="宋体" w:hAnsi="宋体" w:cs="宋体"/>
          <w:b/>
          <w:color w:val="000000"/>
          <w:szCs w:val="21"/>
        </w:rPr>
        <w:t>5.</w:t>
      </w:r>
      <w:r>
        <w:rPr>
          <w:rFonts w:hint="eastAsia" w:ascii="宋体" w:hAnsi="宋体" w:cs="宋体"/>
          <w:b/>
          <w:color w:val="000000"/>
          <w:szCs w:val="21"/>
        </w:rPr>
        <w:t>竞争性谈判文件的补充</w:t>
      </w:r>
      <w:r>
        <w:rPr>
          <w:rFonts w:ascii="宋体" w:hAnsi="宋体" w:cs="宋体"/>
          <w:b/>
          <w:color w:val="000000"/>
          <w:szCs w:val="21"/>
        </w:rPr>
        <w:t>、</w:t>
      </w:r>
      <w:r>
        <w:rPr>
          <w:rFonts w:hint="eastAsia" w:ascii="宋体" w:hAnsi="宋体" w:cs="宋体"/>
          <w:b/>
          <w:color w:val="000000"/>
          <w:szCs w:val="21"/>
        </w:rPr>
        <w:t>澄清、更正</w:t>
      </w:r>
    </w:p>
    <w:p w14:paraId="226ACA68">
      <w:pPr>
        <w:spacing w:line="360" w:lineRule="exact"/>
        <w:ind w:firstLine="42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.1 代理机构向供应商提供的有关资料和数据，是代理机构现有的能使供应商利用的资料。代理机构对供应商由此而作出的推论、理解和结论概不负责。供应商由于对竞争性谈判文件的任何推论和误解以及采购人对有关问题的口头解释所造成的后果，均由供应商自负。</w:t>
      </w:r>
    </w:p>
    <w:p w14:paraId="75E3ACE7">
      <w:pPr>
        <w:spacing w:line="360" w:lineRule="exact"/>
        <w:ind w:firstLine="420"/>
        <w:rPr>
          <w:rFonts w:ascii="宋体" w:hAnsi="宋体" w:cs="宋体"/>
          <w:b/>
          <w:bCs/>
          <w:color w:val="000000"/>
          <w:szCs w:val="21"/>
        </w:rPr>
      </w:pPr>
      <w:r>
        <w:rPr>
          <w:rFonts w:ascii="宋体" w:hAnsi="宋体" w:cs="宋体"/>
          <w:bCs/>
          <w:color w:val="000000"/>
          <w:szCs w:val="21"/>
        </w:rPr>
        <w:t>5</w:t>
      </w:r>
      <w:r>
        <w:rPr>
          <w:rFonts w:hint="eastAsia" w:ascii="宋体" w:hAnsi="宋体" w:cs="宋体"/>
          <w:bCs/>
          <w:color w:val="000000"/>
          <w:szCs w:val="21"/>
        </w:rPr>
        <w:t>.2 供应商提出的与谈判有关的任何问题须在收到竞争性谈判文件后，按规定时间以书面形式提交至采购代理机构，未以书面形式提出或逾期提出的异议将不被接受。</w:t>
      </w:r>
      <w:r>
        <w:rPr>
          <w:rFonts w:ascii="宋体" w:hAnsi="宋体"/>
          <w:szCs w:val="21"/>
        </w:rPr>
        <w:t>如无疑问</w:t>
      </w:r>
      <w:r>
        <w:rPr>
          <w:rFonts w:hint="eastAsia" w:ascii="宋体" w:hAnsi="宋体"/>
          <w:szCs w:val="21"/>
        </w:rPr>
        <w:t>，</w:t>
      </w:r>
      <w:r>
        <w:rPr>
          <w:rFonts w:ascii="宋体" w:hAnsi="宋体"/>
          <w:szCs w:val="21"/>
        </w:rPr>
        <w:t>视作供应商完全响应竞争性谈判文件的条款和要求。</w:t>
      </w:r>
    </w:p>
    <w:p w14:paraId="3A6D11CE">
      <w:pPr>
        <w:spacing w:line="360" w:lineRule="exact"/>
        <w:ind w:firstLine="420" w:firstLineChars="20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.3 采购人及代理机构有权对已发出的竞争性谈判文件进行必要的澄清或更正。</w:t>
      </w:r>
    </w:p>
    <w:p w14:paraId="0550D74B">
      <w:pPr>
        <w:spacing w:line="360" w:lineRule="exact"/>
        <w:ind w:firstLine="420" w:firstLineChars="200"/>
        <w:rPr>
          <w:rFonts w:ascii="宋体" w:hAnsi="宋体" w:cs="宋体"/>
          <w:bCs/>
          <w:color w:val="000000"/>
          <w:szCs w:val="21"/>
        </w:rPr>
      </w:pPr>
      <w:r>
        <w:rPr>
          <w:rFonts w:ascii="宋体" w:hAnsi="宋体" w:cs="宋体"/>
          <w:bCs/>
          <w:color w:val="000000"/>
          <w:szCs w:val="21"/>
        </w:rPr>
        <w:t>5</w:t>
      </w:r>
      <w:r>
        <w:rPr>
          <w:rFonts w:hint="eastAsia" w:ascii="宋体" w:hAnsi="宋体" w:cs="宋体"/>
          <w:bCs/>
          <w:color w:val="000000"/>
          <w:szCs w:val="21"/>
        </w:rPr>
        <w:t>.4 采购</w:t>
      </w:r>
      <w:r>
        <w:rPr>
          <w:rFonts w:ascii="宋体" w:hAnsi="宋体" w:cs="宋体"/>
          <w:bCs/>
          <w:color w:val="000000"/>
          <w:szCs w:val="21"/>
        </w:rPr>
        <w:t>人可视具体情况，延长</w:t>
      </w:r>
      <w:r>
        <w:rPr>
          <w:rFonts w:hint="eastAsia" w:ascii="宋体" w:hAnsi="宋体" w:cs="宋体"/>
          <w:bCs/>
          <w:color w:val="000000"/>
          <w:szCs w:val="21"/>
        </w:rPr>
        <w:t>谈判响应文件</w:t>
      </w:r>
      <w:r>
        <w:rPr>
          <w:rFonts w:ascii="宋体" w:hAnsi="宋体" w:cs="宋体"/>
          <w:bCs/>
          <w:color w:val="000000"/>
          <w:szCs w:val="21"/>
        </w:rPr>
        <w:t>提交截止时间和</w:t>
      </w:r>
      <w:r>
        <w:rPr>
          <w:rFonts w:hint="eastAsia" w:ascii="宋体" w:hAnsi="宋体" w:cs="宋体"/>
          <w:bCs/>
          <w:color w:val="000000"/>
          <w:szCs w:val="21"/>
        </w:rPr>
        <w:t>谈判</w:t>
      </w:r>
      <w:r>
        <w:rPr>
          <w:rFonts w:ascii="宋体" w:hAnsi="宋体" w:cs="宋体"/>
          <w:bCs/>
          <w:color w:val="000000"/>
          <w:szCs w:val="21"/>
        </w:rPr>
        <w:t>时间</w:t>
      </w:r>
      <w:r>
        <w:rPr>
          <w:rFonts w:hint="eastAsia" w:ascii="宋体" w:hAnsi="宋体" w:cs="宋体"/>
          <w:bCs/>
          <w:color w:val="000000"/>
          <w:szCs w:val="21"/>
        </w:rPr>
        <w:t>。</w:t>
      </w:r>
    </w:p>
    <w:p w14:paraId="0960085B">
      <w:pPr>
        <w:spacing w:line="360" w:lineRule="exact"/>
        <w:ind w:firstLine="422" w:firstLineChars="200"/>
        <w:rPr>
          <w:rFonts w:ascii="宋体" w:hAnsi="宋体" w:cs="宋体"/>
          <w:b/>
          <w:bCs/>
          <w:szCs w:val="21"/>
        </w:rPr>
      </w:pPr>
      <w:r>
        <w:rPr>
          <w:rFonts w:ascii="宋体" w:hAnsi="宋体" w:cs="宋体"/>
          <w:b/>
          <w:bCs/>
          <w:szCs w:val="21"/>
        </w:rPr>
        <w:t>5</w:t>
      </w:r>
      <w:r>
        <w:rPr>
          <w:rFonts w:hint="eastAsia" w:ascii="宋体" w:hAnsi="宋体" w:cs="宋体"/>
          <w:b/>
          <w:bCs/>
          <w:szCs w:val="21"/>
        </w:rPr>
        <w:t>.5 所有</w:t>
      </w:r>
      <w:r>
        <w:rPr>
          <w:rFonts w:ascii="宋体" w:hAnsi="宋体" w:cs="宋体"/>
          <w:b/>
          <w:bCs/>
          <w:szCs w:val="21"/>
        </w:rPr>
        <w:t>有关</w:t>
      </w:r>
      <w:r>
        <w:rPr>
          <w:rFonts w:hint="eastAsia" w:ascii="宋体" w:hAnsi="宋体"/>
          <w:b/>
          <w:szCs w:val="21"/>
        </w:rPr>
        <w:t>竞争性谈判文件的</w:t>
      </w:r>
      <w:r>
        <w:rPr>
          <w:rFonts w:hint="eastAsia" w:ascii="宋体" w:hAnsi="宋体" w:cs="宋体"/>
          <w:b/>
          <w:color w:val="000000"/>
          <w:szCs w:val="21"/>
        </w:rPr>
        <w:t>补充</w:t>
      </w:r>
      <w:r>
        <w:rPr>
          <w:rFonts w:ascii="宋体" w:hAnsi="宋体" w:cs="宋体"/>
          <w:b/>
          <w:color w:val="000000"/>
          <w:szCs w:val="21"/>
        </w:rPr>
        <w:t>、</w:t>
      </w:r>
      <w:r>
        <w:rPr>
          <w:rFonts w:hint="eastAsia" w:ascii="宋体" w:hAnsi="宋体" w:cs="宋体"/>
          <w:b/>
          <w:color w:val="000000"/>
          <w:szCs w:val="21"/>
        </w:rPr>
        <w:t>澄清、更正</w:t>
      </w:r>
      <w:r>
        <w:rPr>
          <w:rFonts w:hint="eastAsia" w:ascii="宋体" w:hAnsi="宋体"/>
          <w:b/>
          <w:szCs w:val="21"/>
        </w:rPr>
        <w:t>将</w:t>
      </w:r>
      <w:r>
        <w:rPr>
          <w:rFonts w:ascii="宋体" w:hAnsi="宋体"/>
          <w:b/>
          <w:szCs w:val="21"/>
        </w:rPr>
        <w:t>在</w:t>
      </w:r>
      <w:r>
        <w:rPr>
          <w:rFonts w:hint="eastAsia" w:ascii="宋体" w:hAnsi="宋体"/>
          <w:b/>
          <w:szCs w:val="21"/>
        </w:rPr>
        <w:t>原公告</w:t>
      </w:r>
      <w:r>
        <w:rPr>
          <w:rFonts w:ascii="宋体" w:hAnsi="宋体"/>
          <w:b/>
          <w:szCs w:val="21"/>
        </w:rPr>
        <w:t>媒体上</w:t>
      </w:r>
      <w:r>
        <w:rPr>
          <w:rFonts w:hint="eastAsia" w:ascii="宋体" w:hAnsi="宋体"/>
          <w:b/>
          <w:szCs w:val="21"/>
        </w:rPr>
        <w:t>予以公告</w:t>
      </w:r>
      <w:r>
        <w:rPr>
          <w:rFonts w:hint="eastAsia" w:hAnsi="宋体"/>
          <w:b/>
          <w:szCs w:val="21"/>
        </w:rPr>
        <w:t>。上述内容将作为</w:t>
      </w:r>
      <w:r>
        <w:rPr>
          <w:rFonts w:hint="eastAsia" w:ascii="宋体" w:hAnsi="宋体" w:cs="宋体"/>
          <w:b/>
          <w:szCs w:val="21"/>
        </w:rPr>
        <w:t>竞争性谈判文件</w:t>
      </w:r>
      <w:r>
        <w:rPr>
          <w:rFonts w:hint="eastAsia" w:hAnsi="宋体"/>
          <w:b/>
          <w:szCs w:val="21"/>
        </w:rPr>
        <w:t>竞争性谈判的组成部分，并</w:t>
      </w:r>
      <w:r>
        <w:rPr>
          <w:rFonts w:hint="eastAsia" w:ascii="宋体" w:hAnsi="宋体" w:cs="宋体"/>
          <w:b/>
          <w:szCs w:val="21"/>
        </w:rPr>
        <w:t>对供应商</w:t>
      </w:r>
      <w:r>
        <w:rPr>
          <w:rFonts w:hint="eastAsia" w:hAnsi="宋体"/>
          <w:b/>
          <w:szCs w:val="21"/>
        </w:rPr>
        <w:t>具有约束力，由</w:t>
      </w:r>
      <w:r>
        <w:rPr>
          <w:rFonts w:hint="eastAsia" w:ascii="宋体" w:hAnsi="宋体" w:cs="宋体"/>
          <w:b/>
          <w:szCs w:val="21"/>
        </w:rPr>
        <w:t>供应商</w:t>
      </w:r>
      <w:r>
        <w:rPr>
          <w:rFonts w:hint="eastAsia" w:hAnsi="宋体"/>
          <w:b/>
          <w:szCs w:val="21"/>
        </w:rPr>
        <w:t>自行关注并获取。</w:t>
      </w:r>
    </w:p>
    <w:p w14:paraId="442D2FB3">
      <w:pPr>
        <w:spacing w:line="360" w:lineRule="exact"/>
        <w:rPr>
          <w:rFonts w:ascii="宋体" w:hAnsi="宋体" w:cs="宋体"/>
          <w:b/>
          <w:szCs w:val="21"/>
        </w:rPr>
      </w:pPr>
      <w:r>
        <w:rPr>
          <w:rFonts w:hint="eastAsia" w:ascii="宋体" w:hAnsi="宋体" w:cs="宋体"/>
          <w:b/>
          <w:szCs w:val="21"/>
        </w:rPr>
        <w:t>6.供应商的义务</w:t>
      </w:r>
    </w:p>
    <w:p w14:paraId="148BB90D">
      <w:pPr>
        <w:spacing w:line="360" w:lineRule="exact"/>
        <w:ind w:firstLine="420" w:firstLineChars="200"/>
        <w:rPr>
          <w:rFonts w:ascii="宋体" w:hAnsi="宋体" w:cs="宋体"/>
          <w:szCs w:val="21"/>
        </w:rPr>
      </w:pPr>
      <w:r>
        <w:rPr>
          <w:rFonts w:ascii="宋体" w:hAnsi="宋体" w:cs="宋体"/>
          <w:szCs w:val="21"/>
        </w:rPr>
        <w:t>6.1</w:t>
      </w:r>
      <w:r>
        <w:rPr>
          <w:rFonts w:hint="eastAsia" w:ascii="宋体" w:hAnsi="宋体" w:cs="宋体"/>
          <w:szCs w:val="21"/>
        </w:rPr>
        <w:t xml:space="preserve"> 供应商应当认真阅读竞争性谈判文件，完全明了采购项目的内容。</w:t>
      </w:r>
    </w:p>
    <w:p w14:paraId="4F46E517">
      <w:pPr>
        <w:spacing w:line="360" w:lineRule="exact"/>
        <w:ind w:firstLine="420" w:firstLineChars="200"/>
        <w:rPr>
          <w:rFonts w:ascii="宋体" w:hAnsi="宋体" w:cs="宋体"/>
          <w:szCs w:val="21"/>
        </w:rPr>
      </w:pPr>
      <w:r>
        <w:rPr>
          <w:rFonts w:ascii="宋体" w:hAnsi="宋体" w:cs="宋体"/>
          <w:szCs w:val="21"/>
        </w:rPr>
        <w:t>6.2</w:t>
      </w:r>
      <w:r>
        <w:rPr>
          <w:rFonts w:hint="eastAsia" w:ascii="宋体" w:hAnsi="宋体" w:cs="宋体"/>
          <w:szCs w:val="21"/>
        </w:rPr>
        <w:t xml:space="preserve"> 供应商应当按照竞争性谈判文件的要求编制谈判响应文件。谈判响应文件应对竞争性谈判文件提出的实质性要求和条件作出完全响应。</w:t>
      </w:r>
    </w:p>
    <w:p w14:paraId="6DCF7420">
      <w:pPr>
        <w:spacing w:line="360" w:lineRule="exact"/>
        <w:ind w:firstLine="420" w:firstLineChars="200"/>
        <w:rPr>
          <w:rFonts w:cs="宋体" w:asciiTheme="majorEastAsia" w:hAnsiTheme="majorEastAsia" w:eastAsiaTheme="majorEastAsia"/>
          <w:color w:val="0000FF"/>
          <w:szCs w:val="21"/>
        </w:rPr>
      </w:pPr>
      <w:r>
        <w:rPr>
          <w:rFonts w:ascii="宋体" w:hAnsi="宋体" w:cs="宋体"/>
          <w:szCs w:val="21"/>
        </w:rPr>
        <w:t>6.</w:t>
      </w:r>
      <w:r>
        <w:rPr>
          <w:rFonts w:hint="eastAsia" w:ascii="宋体" w:hAnsi="宋体" w:cs="宋体"/>
          <w:szCs w:val="21"/>
        </w:rPr>
        <w:t>3 供应商应在谈判响应文件</w:t>
      </w:r>
      <w:r>
        <w:rPr>
          <w:rFonts w:ascii="宋体" w:hAnsi="宋体" w:cs="宋体"/>
          <w:szCs w:val="21"/>
        </w:rPr>
        <w:t>提交</w:t>
      </w:r>
      <w:r>
        <w:rPr>
          <w:rFonts w:hint="eastAsia" w:ascii="宋体" w:hAnsi="宋体" w:cs="宋体"/>
          <w:szCs w:val="21"/>
        </w:rPr>
        <w:t>截止时间前，将密封的谈判响应文件送达谈判地点。</w:t>
      </w:r>
    </w:p>
    <w:p w14:paraId="4AA6E87C">
      <w:pPr>
        <w:spacing w:line="360" w:lineRule="exact"/>
        <w:ind w:firstLine="420" w:firstLineChars="200"/>
        <w:rPr>
          <w:rFonts w:ascii="宋体" w:hAnsi="宋体" w:cs="宋体"/>
          <w:szCs w:val="21"/>
        </w:rPr>
      </w:pPr>
      <w:r>
        <w:rPr>
          <w:rFonts w:ascii="宋体" w:hAnsi="宋体" w:cs="宋体"/>
          <w:szCs w:val="21"/>
        </w:rPr>
        <w:t>6.</w:t>
      </w:r>
      <w:r>
        <w:rPr>
          <w:rFonts w:hint="eastAsia" w:ascii="宋体" w:hAnsi="宋体" w:cs="宋体"/>
          <w:szCs w:val="21"/>
        </w:rPr>
        <w:t>4 供应商不得相互串通谈判报价，不得排挤其他供应商的公平竞争，损害采购人或者其他供应商合法权益。供应商不得与采购人串通，损害国家利益，公众利益或者他人的合法权益。</w:t>
      </w:r>
    </w:p>
    <w:p w14:paraId="0031B671">
      <w:pPr>
        <w:spacing w:line="360" w:lineRule="exact"/>
        <w:rPr>
          <w:rFonts w:ascii="宋体" w:hAnsi="宋体" w:cs="宋体"/>
          <w:szCs w:val="21"/>
        </w:rPr>
      </w:pPr>
      <w:r>
        <w:rPr>
          <w:rFonts w:hint="eastAsia" w:ascii="宋体" w:hAnsi="宋体" w:cs="宋体"/>
          <w:b/>
          <w:szCs w:val="21"/>
        </w:rPr>
        <w:t>7.谈判报价</w:t>
      </w:r>
    </w:p>
    <w:p w14:paraId="0E30B4EA">
      <w:pPr>
        <w:tabs>
          <w:tab w:val="left" w:pos="284"/>
        </w:tabs>
        <w:spacing w:line="360" w:lineRule="exact"/>
        <w:ind w:firstLine="420" w:firstLineChars="200"/>
        <w:rPr>
          <w:rFonts w:ascii="宋体" w:hAnsi="宋体" w:cs="宋体"/>
          <w:color w:val="000000"/>
          <w:szCs w:val="21"/>
        </w:rPr>
      </w:pPr>
      <w:r>
        <w:rPr>
          <w:rFonts w:hint="eastAsia" w:ascii="宋体" w:hAnsi="宋体" w:cs="宋体"/>
          <w:color w:val="000000"/>
          <w:szCs w:val="21"/>
        </w:rPr>
        <w:t>7.1 本项目谈判总价应包括为完成该项货物和服务项目所涉及到的一切相关费用，采购人不再支付其他任何费用。</w:t>
      </w:r>
    </w:p>
    <w:p w14:paraId="7D9940C2">
      <w:pPr>
        <w:tabs>
          <w:tab w:val="left" w:pos="284"/>
        </w:tabs>
        <w:spacing w:line="360" w:lineRule="exact"/>
        <w:ind w:firstLine="420" w:firstLineChars="200"/>
        <w:rPr>
          <w:rFonts w:ascii="宋体" w:hAnsi="宋体" w:cs="宋体"/>
          <w:color w:val="auto"/>
          <w:szCs w:val="21"/>
        </w:rPr>
      </w:pPr>
      <w:r>
        <w:rPr>
          <w:rFonts w:hint="eastAsia" w:ascii="宋体" w:hAnsi="宋体" w:cs="宋体"/>
          <w:szCs w:val="21"/>
        </w:rPr>
        <w:t xml:space="preserve">7.2 </w:t>
      </w:r>
      <w:r>
        <w:rPr>
          <w:rFonts w:hint="eastAsia" w:ascii="宋体" w:hAnsi="宋体"/>
          <w:szCs w:val="21"/>
        </w:rPr>
        <w:t>本工程谈判报价采</w:t>
      </w:r>
      <w:r>
        <w:rPr>
          <w:rFonts w:hint="eastAsia" w:ascii="宋体" w:hAnsi="宋体"/>
          <w:color w:val="auto"/>
          <w:szCs w:val="21"/>
        </w:rPr>
        <w:t>用工程量清单报价。供应商</w:t>
      </w:r>
      <w:r>
        <w:rPr>
          <w:rFonts w:ascii="宋体" w:hAnsi="宋体"/>
          <w:color w:val="auto"/>
          <w:szCs w:val="21"/>
        </w:rPr>
        <w:t>应按</w:t>
      </w:r>
      <w:r>
        <w:rPr>
          <w:rFonts w:hint="eastAsia" w:ascii="宋体" w:hAnsi="宋体"/>
          <w:color w:val="auto"/>
          <w:szCs w:val="21"/>
        </w:rPr>
        <w:t>要求提供已标价工程量清单。</w:t>
      </w:r>
    </w:p>
    <w:p w14:paraId="39C2161B">
      <w:pPr>
        <w:tabs>
          <w:tab w:val="left" w:pos="284"/>
        </w:tabs>
        <w:spacing w:line="360" w:lineRule="exact"/>
        <w:ind w:firstLine="420" w:firstLineChars="200"/>
        <w:rPr>
          <w:rFonts w:ascii="宋体" w:hAnsi="宋体" w:cs="宋体"/>
          <w:color w:val="auto"/>
          <w:szCs w:val="21"/>
        </w:rPr>
      </w:pPr>
      <w:r>
        <w:rPr>
          <w:rFonts w:hint="eastAsia" w:ascii="宋体" w:hAnsi="宋体" w:cs="宋体"/>
          <w:color w:val="auto"/>
          <w:szCs w:val="21"/>
        </w:rPr>
        <w:t>7.3本项目谈判报价为</w:t>
      </w:r>
      <w:r>
        <w:rPr>
          <w:rFonts w:hint="eastAsia" w:ascii="宋体" w:hAnsi="宋体" w:cs="宋体"/>
          <w:b/>
          <w:bCs/>
          <w:color w:val="auto"/>
          <w:szCs w:val="21"/>
          <w:u w:val="single"/>
        </w:rPr>
        <w:t>固定全费用单价</w:t>
      </w:r>
      <w:r>
        <w:rPr>
          <w:rFonts w:hint="eastAsia" w:ascii="宋体" w:hAnsi="宋体" w:cs="宋体"/>
          <w:color w:val="auto"/>
          <w:szCs w:val="21"/>
        </w:rPr>
        <w:t>，</w:t>
      </w:r>
      <w:r>
        <w:rPr>
          <w:rFonts w:hint="eastAsia" w:ascii="宋体" w:hAnsi="宋体"/>
          <w:color w:val="auto"/>
          <w:szCs w:val="21"/>
        </w:rPr>
        <w:t>谈判</w:t>
      </w:r>
      <w:r>
        <w:rPr>
          <w:rFonts w:ascii="宋体" w:hAnsi="宋体"/>
          <w:color w:val="auto"/>
          <w:szCs w:val="21"/>
        </w:rPr>
        <w:t>报价为</w:t>
      </w:r>
      <w:r>
        <w:rPr>
          <w:rFonts w:hint="eastAsia" w:ascii="宋体" w:hAnsi="宋体"/>
          <w:color w:val="auto"/>
          <w:szCs w:val="21"/>
        </w:rPr>
        <w:t>供应商</w:t>
      </w:r>
      <w:r>
        <w:rPr>
          <w:rFonts w:ascii="宋体" w:hAnsi="宋体"/>
          <w:color w:val="auto"/>
          <w:szCs w:val="21"/>
        </w:rPr>
        <w:t>在</w:t>
      </w:r>
      <w:r>
        <w:rPr>
          <w:rFonts w:hint="eastAsia" w:ascii="宋体" w:hAnsi="宋体"/>
          <w:color w:val="auto"/>
          <w:szCs w:val="21"/>
        </w:rPr>
        <w:t>谈判响应文件</w:t>
      </w:r>
      <w:r>
        <w:rPr>
          <w:rFonts w:ascii="宋体" w:hAnsi="宋体"/>
          <w:color w:val="auto"/>
          <w:szCs w:val="21"/>
        </w:rPr>
        <w:t>中提出的各项支付金额的总和</w:t>
      </w:r>
      <w:r>
        <w:rPr>
          <w:rFonts w:hint="eastAsia" w:ascii="宋体" w:hAnsi="宋体" w:cs="宋体"/>
          <w:color w:val="auto"/>
          <w:szCs w:val="21"/>
        </w:rPr>
        <w:t>。</w:t>
      </w:r>
    </w:p>
    <w:p w14:paraId="65D6D02A">
      <w:pPr>
        <w:spacing w:line="360" w:lineRule="exact"/>
        <w:ind w:firstLine="420" w:firstLineChars="200"/>
        <w:rPr>
          <w:rFonts w:ascii="宋体" w:hAnsi="宋体"/>
          <w:color w:val="auto"/>
          <w:szCs w:val="21"/>
        </w:rPr>
      </w:pPr>
      <w:r>
        <w:rPr>
          <w:rFonts w:hint="eastAsia" w:ascii="宋体" w:hAnsi="宋体"/>
          <w:color w:val="auto"/>
          <w:szCs w:val="21"/>
        </w:rPr>
        <w:t>7.4 供应商所填报的各项基价中的各种材料单价在合同实施期间不因市场价格变化因素而变动，供应商在报综合单价时应考虑各种风险因素和自己的承受能力。</w:t>
      </w:r>
    </w:p>
    <w:p w14:paraId="62DD6F56">
      <w:pPr>
        <w:spacing w:line="360" w:lineRule="exact"/>
        <w:ind w:firstLine="420" w:firstLineChars="200"/>
        <w:rPr>
          <w:rFonts w:ascii="宋体" w:hAnsi="宋体"/>
          <w:szCs w:val="21"/>
        </w:rPr>
      </w:pPr>
      <w:r>
        <w:rPr>
          <w:rFonts w:hint="eastAsia" w:ascii="宋体" w:hAnsi="宋体"/>
          <w:color w:val="auto"/>
          <w:szCs w:val="21"/>
        </w:rPr>
        <w:t>7</w:t>
      </w:r>
      <w:r>
        <w:rPr>
          <w:rFonts w:ascii="宋体" w:hAnsi="宋体"/>
          <w:color w:val="auto"/>
          <w:szCs w:val="21"/>
        </w:rPr>
        <w:t>.</w:t>
      </w:r>
      <w:r>
        <w:rPr>
          <w:rFonts w:hint="eastAsia" w:ascii="宋体" w:hAnsi="宋体"/>
          <w:color w:val="auto"/>
          <w:szCs w:val="21"/>
        </w:rPr>
        <w:t>5 因设计变更引起工程项目、工程量变化的，按</w:t>
      </w:r>
      <w:r>
        <w:rPr>
          <w:rFonts w:hint="eastAsia" w:ascii="宋体" w:hAnsi="宋体"/>
          <w:szCs w:val="21"/>
        </w:rPr>
        <w:t>合同要求执行。</w:t>
      </w:r>
    </w:p>
    <w:p w14:paraId="08F54CA4">
      <w:pPr>
        <w:spacing w:line="360" w:lineRule="exact"/>
        <w:ind w:firstLine="420" w:firstLineChars="200"/>
        <w:rPr>
          <w:rFonts w:ascii="宋体" w:hAnsi="宋体" w:cs="宋体"/>
          <w:szCs w:val="21"/>
        </w:rPr>
      </w:pPr>
      <w:r>
        <w:rPr>
          <w:rFonts w:hint="eastAsia" w:ascii="宋体" w:hAnsi="宋体" w:cs="宋体"/>
          <w:szCs w:val="21"/>
        </w:rPr>
        <w:t>7.6 代理机构反对盲目压低报价。</w:t>
      </w:r>
    </w:p>
    <w:p w14:paraId="4589E933">
      <w:pPr>
        <w:spacing w:line="360" w:lineRule="exact"/>
        <w:ind w:firstLine="420" w:firstLineChars="200"/>
        <w:rPr>
          <w:rFonts w:ascii="宋体" w:hAnsi="宋体" w:cs="宋体"/>
          <w:szCs w:val="21"/>
        </w:rPr>
      </w:pPr>
      <w:r>
        <w:rPr>
          <w:rFonts w:hint="eastAsia" w:ascii="宋体" w:hAnsi="宋体" w:cs="宋体"/>
          <w:szCs w:val="21"/>
        </w:rPr>
        <w:t>7.7 谈判报价的编制要求：</w:t>
      </w:r>
    </w:p>
    <w:p w14:paraId="215DB758">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1谈判报价应该是按竞争性谈判文件规定的采购范围内工程量清单所列项目的全部费用总和，是竞争性谈判文件、工程量清单及其附属资料所要求范围内的全部工作内容的价格的体现，其应包括按设计要求实施和完成本工程所需人工费、材料费、机械费、企业管理费、利润、措施项目费、规费及税金等，同时应考虑承担合同所示责任、义务和一般风险，以及可能因工程量的调整及实施项目的变更而引起的价格调整风险。全费用综合单价为完成一个规定计量单位的分部分项工程量清单项目或措施清单项目所需的人工费、材料费、施工机械使用费和企业管理费与利润，以及一定范围内的风险费用。</w:t>
      </w:r>
    </w:p>
    <w:p w14:paraId="3483401B">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2供应商应根据谈判文件（含工程量清单）的有关要求，施工现场实际情况及拟定的施工方案或施工组织设计，依据企业定额和市场价格信息或参照建设行政主管部门发布的计价定额编制谈判报价。供应商在进行工程量清单的谈判报价时，不能进行谈判总价的优惠让利，供应商对谈判报价的任何优惠让利均应反映在相应清单项目的全费用单价中。</w:t>
      </w:r>
    </w:p>
    <w:p w14:paraId="60F4E1A4">
      <w:pPr>
        <w:spacing w:line="360" w:lineRule="exact"/>
        <w:ind w:firstLine="420" w:firstLineChars="200"/>
        <w:rPr>
          <w:rFonts w:hint="eastAsia" w:ascii="宋体" w:hAnsi="宋体" w:cs="宋体"/>
          <w:color w:val="auto"/>
          <w:szCs w:val="21"/>
        </w:rPr>
      </w:pPr>
      <w:r>
        <w:rPr>
          <w:rFonts w:hint="eastAsia" w:ascii="宋体" w:hAnsi="宋体" w:cs="宋体"/>
          <w:color w:val="auto"/>
          <w:szCs w:val="21"/>
        </w:rPr>
        <w:t xml:space="preserve">特别强调：为进一步提升施工现场管理，要求施工过程中的围墙 （围挡）、工地施工过程管理、渣土装载运输等，应认真落实执行相关配套文件精神，有关费用承包人须在项目措施费中落实。 </w:t>
      </w:r>
    </w:p>
    <w:p w14:paraId="19A4F9F7">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.3分部分项工程费应依据最新计价规范综合单价组成内容，全费用单价中应考虑谈判响应文件中要求供应商承担的风险费用。</w:t>
      </w:r>
    </w:p>
    <w:p w14:paraId="420C2027">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 xml:space="preserve">.4除非采购人对竞争性谈判文件予以修改，否则供应商应按采购人提供的工程量清单中列出的工程项目和工程量填报单价和合价，每一个项目只允许有一个报价，任何有选择的报价将不予接受，工程量清单计价格式中列明的所有需要填报的单价和合价，供应商均应填报，未填报的单价和合价，视为该项费用已包含在工程量清单其他单价和合价中。 </w:t>
      </w:r>
    </w:p>
    <w:p w14:paraId="3ACB5B03">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.5以暂估项目形式包括在总承包范围内的工程、货物、服务属于依法必须进行招标的项目范围且达到国家规定规模标准的，应当依法进行招标。</w:t>
      </w:r>
    </w:p>
    <w:p w14:paraId="09C82364">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6本工程工程量清单及编制说明中提供材料（设备）备选品牌（或规格、型号、产地）的，应在备选品牌（或规格、型号、产地）范围内自行选择一款并根据市场行情及自身实际情况进行组价、报价。凡清单中提供可选品牌的材料（设备），谈判报价的“承包人供应主要材料一览表”中应注明供应商所选择的材料（设备）的品牌（或规格、型号、产地） ，未注明上述信息的，视为供应商同意由采购人选择相应材料（设备）的品牌（或规格、型号、产地） ，但材料（设备）价格不予调整。因可选品牌材料（设备）之间客观存在的差异所引起的价格差异由供应商在谈判报价时综合考虑。中标后，供应商不得因此提出价格调整的要求。代理机构所提供的工程量清单，应认为已包括完成本工程的所有项目。凡设计图纸已指明的工程或完成图纸所示的附属工程、相关工程、衔接与后续工程所需的费用，供应商应计入相关项目的单价中。供应商未填单价或合价的工程项目在实施后，采购人将不予以支付，并视为该项费用已包括在其他有价款的单价或合价内，供应商必须按监理工程师的指令完成工程量清单中未填入单价或总额价的工程细目，但不能得到支付与结算。</w:t>
      </w:r>
    </w:p>
    <w:p w14:paraId="5724A39D">
      <w:pPr>
        <w:spacing w:line="360" w:lineRule="exact"/>
        <w:ind w:firstLine="420" w:firstLineChars="200"/>
        <w:rPr>
          <w:rFonts w:hint="eastAsia"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7供应商在谈判前应对现场进行认真踏勘，熟悉工程现场和周围环境，了解一切可能影响方案、报价等编制谈判响应文件的资料，并承担考查现场的责任和风险以及踏勘现场所发生的自身费用。成交后，供应商不得以不完全了解施工现场及周围环境为由，提出额外款项增加、补偿或延长工期等要求。同时作为一个有经验的承包商，应充分考虑与施工现场周边居民的关系及外围矛盾的协调，报价时应包含解决与当地居民、地方矛盾所产生的费用，并承担相应的责任。</w:t>
      </w:r>
    </w:p>
    <w:p w14:paraId="7512CD77">
      <w:pPr>
        <w:spacing w:line="360" w:lineRule="exact"/>
        <w:ind w:firstLine="420" w:firstLineChars="200"/>
        <w:rPr>
          <w:rFonts w:ascii="宋体" w:hAnsi="宋体" w:cs="宋体"/>
          <w:color w:val="auto"/>
          <w:szCs w:val="21"/>
        </w:rPr>
      </w:pPr>
      <w:r>
        <w:rPr>
          <w:rFonts w:hint="eastAsia" w:ascii="宋体" w:hAnsi="宋体" w:cs="宋体"/>
          <w:color w:val="auto"/>
          <w:szCs w:val="21"/>
          <w:lang w:val="en-US" w:eastAsia="zh-CN"/>
        </w:rPr>
        <w:t>7.7</w:t>
      </w:r>
      <w:r>
        <w:rPr>
          <w:rFonts w:hint="eastAsia" w:ascii="宋体" w:hAnsi="宋体" w:cs="宋体"/>
          <w:color w:val="auto"/>
          <w:szCs w:val="21"/>
        </w:rPr>
        <w:t>.8用于本工程的所有材料、设备必须符合有关规范、设计图纸规定的质量要求。且所有材料及设备的品牌、规格型号、色号、产地、生产产家、参数、性能、价格等均须提前一周书面征求监理单位、审计部门单位、建设单位等同意后方能进行采购。所有材料及设备进场前也必须经监理单位、审计部门单位、建设单位等事先认可后才能用于本工程。即成交供应商对用于本工程的所有材料及设备的品牌、规格型号、色号、产地、生产产家、参数、性能、价格等负责。</w:t>
      </w:r>
    </w:p>
    <w:p w14:paraId="21F20321">
      <w:pPr>
        <w:spacing w:line="360" w:lineRule="exact"/>
        <w:ind w:firstLine="420" w:firstLineChars="200"/>
        <w:rPr>
          <w:rFonts w:ascii="宋体" w:hAnsi="宋体" w:cs="宋体"/>
          <w:color w:val="auto"/>
          <w:szCs w:val="21"/>
        </w:rPr>
      </w:pPr>
      <w:r>
        <w:rPr>
          <w:rFonts w:ascii="宋体" w:hAnsi="宋体" w:cs="宋体"/>
          <w:color w:val="auto"/>
          <w:szCs w:val="21"/>
        </w:rPr>
        <w:t>7.</w:t>
      </w:r>
      <w:r>
        <w:rPr>
          <w:rFonts w:hint="eastAsia" w:ascii="宋体" w:hAnsi="宋体" w:cs="宋体"/>
          <w:color w:val="auto"/>
          <w:szCs w:val="21"/>
        </w:rPr>
        <w:t>8 报价货币为人民币，评审时以人民币为准。</w:t>
      </w:r>
    </w:p>
    <w:p w14:paraId="5C6ED21E">
      <w:pPr>
        <w:spacing w:line="360" w:lineRule="exact"/>
        <w:ind w:firstLine="422" w:firstLineChars="200"/>
        <w:rPr>
          <w:rFonts w:ascii="宋体" w:hAnsi="宋体" w:cs="宋体"/>
          <w:b/>
          <w:color w:val="auto"/>
          <w:szCs w:val="21"/>
        </w:rPr>
      </w:pPr>
      <w:r>
        <w:rPr>
          <w:rFonts w:ascii="宋体" w:hAnsi="宋体" w:cs="宋体"/>
          <w:b/>
          <w:color w:val="auto"/>
          <w:szCs w:val="21"/>
        </w:rPr>
        <w:t>7.</w:t>
      </w:r>
      <w:r>
        <w:rPr>
          <w:rFonts w:hint="eastAsia" w:ascii="宋体" w:hAnsi="宋体" w:cs="宋体"/>
          <w:b/>
          <w:color w:val="auto"/>
          <w:szCs w:val="21"/>
        </w:rPr>
        <w:t>9 谈判报价高于最高限价或者控制价清单全费用综合单价的均作为无效响应处理。</w:t>
      </w:r>
    </w:p>
    <w:p w14:paraId="6531D1EB">
      <w:pPr>
        <w:spacing w:line="360" w:lineRule="exact"/>
        <w:ind w:firstLine="422" w:firstLineChars="200"/>
        <w:rPr>
          <w:rFonts w:ascii="宋体" w:hAnsi="宋体" w:cs="宋体"/>
          <w:szCs w:val="21"/>
        </w:rPr>
      </w:pPr>
      <w:r>
        <w:rPr>
          <w:rFonts w:ascii="宋体" w:hAnsi="宋体" w:cs="宋体"/>
          <w:b/>
          <w:color w:val="auto"/>
          <w:szCs w:val="21"/>
        </w:rPr>
        <w:t>7.</w:t>
      </w:r>
      <w:r>
        <w:rPr>
          <w:rFonts w:hint="eastAsia" w:ascii="宋体" w:hAnsi="宋体" w:cs="宋体"/>
          <w:b/>
          <w:color w:val="auto"/>
          <w:szCs w:val="21"/>
        </w:rPr>
        <w:t xml:space="preserve">10 </w:t>
      </w:r>
      <w:r>
        <w:rPr>
          <w:rFonts w:hint="eastAsia" w:ascii="宋体" w:hAnsi="宋体"/>
          <w:b/>
          <w:color w:val="auto"/>
          <w:szCs w:val="21"/>
        </w:rPr>
        <w:t>谈判报价次数：</w:t>
      </w:r>
      <w:r>
        <w:rPr>
          <w:rFonts w:hint="eastAsia" w:ascii="宋体" w:hAnsi="宋体" w:cs="宋体"/>
          <w:b/>
          <w:color w:val="auto"/>
          <w:szCs w:val="21"/>
        </w:rPr>
        <w:t>本项目采用至少二次报价</w:t>
      </w:r>
      <w:r>
        <w:rPr>
          <w:rFonts w:hint="eastAsia" w:ascii="宋体" w:hAnsi="宋体" w:cs="宋体"/>
          <w:color w:val="auto"/>
          <w:szCs w:val="21"/>
        </w:rPr>
        <w:t>，谈判响应文件报价一览表的报价作为首次报价，在谈判结束后，谈判小组应当要求所有实质性响应的供应商在规定时间内提交最后报价，最后报价作为评分依据。</w:t>
      </w:r>
      <w:r>
        <w:rPr>
          <w:rFonts w:hint="eastAsia" w:ascii="宋体" w:hAnsi="宋体" w:cs="宋体"/>
          <w:b/>
          <w:color w:val="auto"/>
          <w:szCs w:val="21"/>
        </w:rPr>
        <w:t>除实质性变动采购需</w:t>
      </w:r>
      <w:r>
        <w:rPr>
          <w:rFonts w:hint="eastAsia" w:ascii="宋体" w:hAnsi="宋体" w:cs="宋体"/>
          <w:b/>
          <w:szCs w:val="21"/>
        </w:rPr>
        <w:t>求中的技术、服务要求以及合同草案条款外，供应商的最终报价不得高于磋商响应文件的首次报价，否则视为无效响应。</w:t>
      </w:r>
    </w:p>
    <w:p w14:paraId="20D8F42D">
      <w:pPr>
        <w:spacing w:line="360" w:lineRule="exact"/>
        <w:ind w:firstLine="422" w:firstLineChars="200"/>
        <w:rPr>
          <w:rFonts w:ascii="宋体" w:hAnsi="宋体" w:cs="宋体"/>
          <w:szCs w:val="21"/>
        </w:rPr>
      </w:pPr>
      <w:r>
        <w:rPr>
          <w:rFonts w:hint="eastAsia" w:ascii="宋体" w:hAnsi="宋体" w:cs="宋体"/>
          <w:b/>
          <w:szCs w:val="21"/>
        </w:rPr>
        <w:t>最后报价可竞争部分综合单价以谈判响应文件中的首次报价为依据，按下浮率同比例下浮。</w:t>
      </w:r>
      <w:r>
        <w:rPr>
          <w:rFonts w:hint="eastAsia" w:ascii="宋体" w:hAnsi="宋体"/>
          <w:szCs w:val="21"/>
        </w:rPr>
        <w:t>下浮率=【谈判响应文件中的首次报价（扣除专业工程暂估价、暂列金额、安全明文施工费、规费税金）-成交金额（扣除专业工程暂估价、暂列金额、安全明文施工费、规费税金）】/【谈判响应文件中的首次报价（扣除专业工程暂估价、暂列金额、安全明文施工费、规费税金）】</w:t>
      </w:r>
    </w:p>
    <w:p w14:paraId="4ACF6C86">
      <w:pPr>
        <w:spacing w:line="360" w:lineRule="exact"/>
        <w:rPr>
          <w:rFonts w:ascii="宋体" w:hAnsi="宋体" w:cs="宋体"/>
          <w:szCs w:val="21"/>
        </w:rPr>
      </w:pPr>
      <w:r>
        <w:rPr>
          <w:rFonts w:hint="eastAsia" w:ascii="宋体" w:hAnsi="宋体" w:cs="宋体"/>
          <w:b/>
          <w:szCs w:val="21"/>
        </w:rPr>
        <w:t>8</w:t>
      </w:r>
      <w:r>
        <w:rPr>
          <w:rFonts w:ascii="宋体" w:hAnsi="宋体" w:cs="宋体"/>
          <w:b/>
          <w:szCs w:val="21"/>
        </w:rPr>
        <w:t>.</w:t>
      </w:r>
      <w:r>
        <w:rPr>
          <w:rFonts w:hint="eastAsia" w:ascii="宋体" w:hAnsi="宋体" w:cs="宋体"/>
          <w:b/>
          <w:szCs w:val="21"/>
        </w:rPr>
        <w:t>谈判响应文件的组成</w:t>
      </w:r>
    </w:p>
    <w:p w14:paraId="12832E7E">
      <w:pPr>
        <w:spacing w:line="360" w:lineRule="exact"/>
        <w:ind w:firstLine="420" w:firstLineChars="200"/>
        <w:rPr>
          <w:rFonts w:ascii="宋体" w:hAnsi="宋体" w:cs="宋体"/>
          <w:bCs/>
          <w:szCs w:val="21"/>
        </w:rPr>
      </w:pPr>
      <w:r>
        <w:rPr>
          <w:rFonts w:hint="eastAsia" w:ascii="宋体" w:hAnsi="宋体" w:cs="宋体"/>
          <w:szCs w:val="21"/>
        </w:rPr>
        <w:t>详见第五章《谈判响应文件的组成》</w:t>
      </w:r>
    </w:p>
    <w:p w14:paraId="4D9B5B22">
      <w:pPr>
        <w:spacing w:line="360" w:lineRule="exact"/>
        <w:rPr>
          <w:rFonts w:hint="eastAsia" w:ascii="宋体" w:hAnsi="宋体" w:eastAsia="宋体" w:cs="宋体"/>
          <w:b/>
          <w:szCs w:val="21"/>
        </w:rPr>
      </w:pPr>
      <w:r>
        <w:rPr>
          <w:rFonts w:hint="eastAsia" w:ascii="宋体" w:hAnsi="宋体" w:eastAsia="宋体" w:cs="宋体"/>
          <w:b/>
          <w:szCs w:val="21"/>
        </w:rPr>
        <w:t>9.谈判保证金</w:t>
      </w:r>
    </w:p>
    <w:p w14:paraId="5C040C81">
      <w:pPr>
        <w:spacing w:line="360" w:lineRule="exact"/>
        <w:ind w:firstLine="422" w:firstLineChars="200"/>
        <w:rPr>
          <w:rFonts w:hint="eastAsia" w:ascii="宋体" w:hAnsi="宋体" w:eastAsia="宋体" w:cs="宋体"/>
          <w:b/>
          <w:color w:val="auto"/>
          <w:szCs w:val="21"/>
        </w:rPr>
      </w:pPr>
      <w:r>
        <w:rPr>
          <w:rFonts w:hint="eastAsia" w:ascii="宋体" w:hAnsi="宋体" w:eastAsia="宋体" w:cs="宋体"/>
          <w:b/>
          <w:szCs w:val="21"/>
        </w:rPr>
        <w:t>本项目免收谈判保证金</w:t>
      </w:r>
    </w:p>
    <w:p w14:paraId="0BEAEEB2">
      <w:pPr>
        <w:spacing w:line="360" w:lineRule="exact"/>
        <w:rPr>
          <w:rFonts w:hint="eastAsia" w:ascii="宋体" w:hAnsi="宋体" w:eastAsia="宋体" w:cs="宋体"/>
          <w:b/>
          <w:color w:val="auto"/>
          <w:szCs w:val="21"/>
        </w:rPr>
      </w:pPr>
      <w:r>
        <w:rPr>
          <w:rFonts w:hint="eastAsia" w:ascii="宋体" w:hAnsi="宋体" w:eastAsia="宋体" w:cs="宋体"/>
          <w:b/>
          <w:color w:val="auto"/>
          <w:szCs w:val="21"/>
        </w:rPr>
        <w:t>10.谈判响应文件的制作</w:t>
      </w:r>
    </w:p>
    <w:p w14:paraId="4ED3CB46">
      <w:pPr>
        <w:spacing w:line="360" w:lineRule="exact"/>
        <w:ind w:firstLine="420" w:firstLineChars="200"/>
        <w:rPr>
          <w:rFonts w:ascii="宋体" w:hAnsi="宋体" w:cs="宋体"/>
          <w:color w:val="auto"/>
          <w:szCs w:val="21"/>
        </w:rPr>
      </w:pPr>
      <w:r>
        <w:rPr>
          <w:rFonts w:hint="eastAsia" w:ascii="宋体" w:hAnsi="宋体" w:cs="宋体"/>
          <w:color w:val="auto"/>
          <w:szCs w:val="21"/>
        </w:rPr>
        <w:t>10.l 供应商应提交</w:t>
      </w:r>
      <w:r>
        <w:rPr>
          <w:rFonts w:hint="eastAsia" w:ascii="宋体" w:hAnsi="宋体" w:cs="宋体"/>
          <w:b/>
          <w:color w:val="auto"/>
          <w:szCs w:val="21"/>
          <w:u w:val="single"/>
        </w:rPr>
        <w:t>装订的谈判响应文件</w:t>
      </w:r>
      <w:r>
        <w:rPr>
          <w:rFonts w:hint="eastAsia" w:ascii="宋体" w:hAnsi="宋体" w:cs="宋体"/>
          <w:b/>
          <w:bCs/>
          <w:color w:val="auto"/>
          <w:szCs w:val="21"/>
          <w:u w:val="single"/>
        </w:rPr>
        <w:t>壹份“正本”、贰份“副本”、壹份“电子文档”（载体</w:t>
      </w:r>
      <w:r>
        <w:rPr>
          <w:rFonts w:ascii="宋体" w:hAnsi="宋体" w:cs="宋体"/>
          <w:b/>
          <w:bCs/>
          <w:color w:val="auto"/>
          <w:szCs w:val="21"/>
          <w:u w:val="single"/>
        </w:rPr>
        <w:t>采用</w:t>
      </w:r>
      <w:r>
        <w:rPr>
          <w:rFonts w:hint="eastAsia" w:ascii="宋体" w:hAnsi="宋体" w:cs="宋体"/>
          <w:b/>
          <w:bCs/>
          <w:color w:val="auto"/>
          <w:szCs w:val="21"/>
          <w:u w:val="single"/>
        </w:rPr>
        <w:t>“电子光盘”或“U盘”，内容包含全套正本谈判响应文件）</w:t>
      </w:r>
      <w:r>
        <w:rPr>
          <w:rFonts w:hint="eastAsia" w:ascii="宋体" w:hAnsi="宋体" w:cs="宋体"/>
          <w:b/>
          <w:color w:val="auto"/>
          <w:szCs w:val="21"/>
          <w:u w:val="single"/>
        </w:rPr>
        <w:t>。</w:t>
      </w:r>
      <w:r>
        <w:rPr>
          <w:rFonts w:hint="eastAsia" w:ascii="宋体" w:hAnsi="宋体" w:cs="宋体"/>
          <w:color w:val="auto"/>
          <w:szCs w:val="21"/>
        </w:rPr>
        <w:t>纸质版谈判响应文件正本和副本如有不一致之处，以纸质版正本为准。</w:t>
      </w:r>
    </w:p>
    <w:p w14:paraId="2E2A2781">
      <w:pPr>
        <w:spacing w:line="360" w:lineRule="exact"/>
        <w:ind w:firstLine="420" w:firstLineChars="200"/>
        <w:rPr>
          <w:rFonts w:ascii="宋体" w:hAnsi="宋体" w:cs="宋体"/>
          <w:szCs w:val="21"/>
        </w:rPr>
      </w:pPr>
      <w:r>
        <w:rPr>
          <w:rFonts w:hint="eastAsia" w:ascii="宋体" w:hAnsi="宋体" w:cs="宋体"/>
          <w:color w:val="auto"/>
          <w:szCs w:val="21"/>
        </w:rPr>
        <w:t>10.2 谈判响应文件正本、副本必须全部是打印件。供应商应</w:t>
      </w:r>
      <w:r>
        <w:rPr>
          <w:rFonts w:hint="eastAsia" w:ascii="宋体" w:hAnsi="宋体" w:cs="宋体"/>
          <w:szCs w:val="21"/>
        </w:rPr>
        <w:t>按照要求签字、</w:t>
      </w:r>
      <w:r>
        <w:rPr>
          <w:rFonts w:ascii="宋体" w:hAnsi="宋体" w:cs="宋体"/>
          <w:szCs w:val="21"/>
        </w:rPr>
        <w:t>盖章</w:t>
      </w:r>
      <w:r>
        <w:rPr>
          <w:rFonts w:hint="eastAsia" w:ascii="宋体" w:hAnsi="宋体" w:cs="宋体"/>
          <w:szCs w:val="21"/>
        </w:rPr>
        <w:t>。</w:t>
      </w:r>
    </w:p>
    <w:p w14:paraId="223A48FF">
      <w:pPr>
        <w:spacing w:line="360" w:lineRule="exact"/>
        <w:ind w:firstLine="420" w:firstLineChars="200"/>
        <w:rPr>
          <w:rFonts w:ascii="宋体" w:hAnsi="宋体" w:cs="宋体"/>
          <w:szCs w:val="21"/>
        </w:rPr>
      </w:pPr>
      <w:r>
        <w:rPr>
          <w:rFonts w:hint="eastAsia" w:ascii="宋体" w:hAnsi="宋体" w:cs="宋体"/>
          <w:szCs w:val="21"/>
        </w:rPr>
        <w:t>10.3 谈判响应文件应无涂改和行间插字，供应商造成的必须修改的错误，修改处应由谈判响应文件法定代表人</w:t>
      </w:r>
      <w:r>
        <w:rPr>
          <w:rFonts w:ascii="宋体" w:hAnsi="宋体" w:cs="宋体"/>
          <w:szCs w:val="21"/>
        </w:rPr>
        <w:t>或授权委托人</w:t>
      </w:r>
      <w:r>
        <w:rPr>
          <w:rFonts w:hint="eastAsia" w:ascii="宋体" w:hAnsi="宋体" w:cs="宋体"/>
          <w:szCs w:val="21"/>
        </w:rPr>
        <w:t>签字或</w:t>
      </w:r>
      <w:r>
        <w:rPr>
          <w:rFonts w:ascii="宋体" w:hAnsi="宋体" w:cs="宋体"/>
          <w:szCs w:val="21"/>
        </w:rPr>
        <w:t>盖章</w:t>
      </w:r>
      <w:r>
        <w:rPr>
          <w:rFonts w:hint="eastAsia" w:ascii="宋体" w:hAnsi="宋体" w:cs="宋体"/>
          <w:szCs w:val="21"/>
        </w:rPr>
        <w:t>并加盖供应商公章，否则修改无效。</w:t>
      </w:r>
    </w:p>
    <w:p w14:paraId="310F1CE7">
      <w:pPr>
        <w:spacing w:line="360" w:lineRule="exact"/>
        <w:ind w:firstLine="420" w:firstLineChars="200"/>
        <w:rPr>
          <w:rFonts w:ascii="宋体" w:hAnsi="宋体" w:cs="宋体"/>
          <w:szCs w:val="21"/>
        </w:rPr>
      </w:pPr>
      <w:r>
        <w:rPr>
          <w:rFonts w:hint="eastAsia" w:ascii="宋体" w:hAnsi="宋体" w:cs="宋体"/>
          <w:szCs w:val="21"/>
        </w:rPr>
        <w:t xml:space="preserve">10.4 </w:t>
      </w:r>
      <w:r>
        <w:rPr>
          <w:rFonts w:hint="eastAsia" w:ascii="宋体" w:hAnsi="宋体" w:cs="宋体"/>
          <w:b/>
          <w:szCs w:val="21"/>
        </w:rPr>
        <w:t>本文件所表述（指定）的公章是指法定名称章，不包括合同专用章、业务专用章等印章；盖章是指加盖鲜章。</w:t>
      </w:r>
    </w:p>
    <w:p w14:paraId="2BD4A196">
      <w:pPr>
        <w:spacing w:line="360" w:lineRule="exact"/>
        <w:rPr>
          <w:rFonts w:ascii="宋体" w:hAnsi="宋体" w:cs="宋体"/>
          <w:b/>
          <w:szCs w:val="21"/>
        </w:rPr>
      </w:pPr>
      <w:r>
        <w:rPr>
          <w:rFonts w:hint="eastAsia" w:ascii="宋体" w:hAnsi="宋体" w:cs="宋体"/>
          <w:b/>
          <w:szCs w:val="21"/>
        </w:rPr>
        <w:t>11</w:t>
      </w:r>
      <w:r>
        <w:rPr>
          <w:rFonts w:ascii="宋体" w:hAnsi="宋体" w:cs="宋体"/>
          <w:b/>
          <w:szCs w:val="21"/>
        </w:rPr>
        <w:t>.</w:t>
      </w:r>
      <w:r>
        <w:rPr>
          <w:rFonts w:hint="eastAsia" w:ascii="宋体" w:hAnsi="宋体" w:cs="宋体"/>
          <w:b/>
          <w:szCs w:val="21"/>
        </w:rPr>
        <w:t>谈判响应文件的有效期</w:t>
      </w:r>
    </w:p>
    <w:p w14:paraId="1747BEE7">
      <w:pPr>
        <w:spacing w:line="360" w:lineRule="exact"/>
        <w:ind w:firstLine="420" w:firstLineChars="200"/>
        <w:rPr>
          <w:rFonts w:ascii="宋体" w:hAnsi="宋体" w:cs="宋体"/>
          <w:szCs w:val="21"/>
        </w:rPr>
      </w:pPr>
      <w:r>
        <w:rPr>
          <w:rFonts w:hint="eastAsia" w:ascii="宋体" w:hAnsi="宋体" w:cs="宋体"/>
          <w:szCs w:val="21"/>
        </w:rPr>
        <w:t>谈判响应文件有效期为规定的谈判之日后</w:t>
      </w:r>
      <w:r>
        <w:rPr>
          <w:rFonts w:hint="eastAsia" w:ascii="宋体" w:hAnsi="宋体" w:cs="宋体"/>
          <w:b/>
          <w:szCs w:val="21"/>
          <w:u w:val="single"/>
        </w:rPr>
        <w:t>六十（60）天</w:t>
      </w:r>
      <w:r>
        <w:rPr>
          <w:rFonts w:hint="eastAsia" w:ascii="宋体" w:hAnsi="宋体" w:cs="宋体"/>
          <w:szCs w:val="21"/>
        </w:rPr>
        <w:t>。谈判响应</w:t>
      </w:r>
      <w:r>
        <w:rPr>
          <w:rFonts w:ascii="宋体" w:hAnsi="宋体" w:cs="宋体"/>
          <w:szCs w:val="21"/>
        </w:rPr>
        <w:t>文件</w:t>
      </w:r>
      <w:r>
        <w:rPr>
          <w:rFonts w:hint="eastAsia" w:ascii="宋体" w:hAnsi="宋体" w:cs="宋体"/>
          <w:szCs w:val="21"/>
        </w:rPr>
        <w:t>有效期比规定短的将被视为无效响应而予以拒绝。</w:t>
      </w:r>
    </w:p>
    <w:p w14:paraId="36735B5E">
      <w:pPr>
        <w:spacing w:line="360" w:lineRule="exact"/>
        <w:rPr>
          <w:rFonts w:ascii="宋体" w:hAnsi="宋体" w:cs="宋体"/>
          <w:szCs w:val="21"/>
        </w:rPr>
      </w:pPr>
      <w:r>
        <w:rPr>
          <w:rFonts w:hint="eastAsia" w:ascii="宋体" w:hAnsi="宋体" w:cs="宋体"/>
          <w:b/>
          <w:szCs w:val="21"/>
        </w:rPr>
        <w:t>12.谈判响应文件的密封</w:t>
      </w:r>
    </w:p>
    <w:p w14:paraId="0284E883">
      <w:pPr>
        <w:spacing w:line="360" w:lineRule="exact"/>
        <w:ind w:firstLine="420" w:firstLineChars="200"/>
        <w:rPr>
          <w:rFonts w:ascii="宋体" w:hAnsi="宋体" w:cs="宋体"/>
          <w:szCs w:val="21"/>
        </w:rPr>
      </w:pPr>
      <w:r>
        <w:rPr>
          <w:rFonts w:hint="eastAsia" w:ascii="宋体" w:hAnsi="宋体" w:cs="宋体"/>
          <w:szCs w:val="21"/>
        </w:rPr>
        <w:t>谈判响应文件</w:t>
      </w:r>
      <w:r>
        <w:rPr>
          <w:rFonts w:hint="eastAsia" w:ascii="宋体" w:hAnsi="宋体" w:cs="宋体"/>
          <w:b/>
          <w:szCs w:val="21"/>
        </w:rPr>
        <w:t>正本、副本、电子文档均应当密封，</w:t>
      </w:r>
      <w:r>
        <w:rPr>
          <w:rFonts w:hint="eastAsia" w:ascii="宋体" w:hAnsi="宋体" w:cs="宋体"/>
          <w:szCs w:val="21"/>
        </w:rPr>
        <w:t>所有封袋上都应当</w:t>
      </w:r>
      <w:r>
        <w:rPr>
          <w:rFonts w:hint="eastAsia" w:ascii="宋体" w:hAnsi="宋体" w:cs="宋体"/>
          <w:b/>
          <w:szCs w:val="21"/>
        </w:rPr>
        <w:t>加盖供应商公章</w:t>
      </w:r>
      <w:r>
        <w:rPr>
          <w:rFonts w:hint="eastAsia" w:ascii="宋体" w:hAnsi="宋体" w:cs="宋体"/>
          <w:szCs w:val="21"/>
        </w:rPr>
        <w:t>。</w:t>
      </w:r>
    </w:p>
    <w:p w14:paraId="3FD8A861">
      <w:pPr>
        <w:spacing w:line="360" w:lineRule="exact"/>
        <w:rPr>
          <w:rFonts w:ascii="宋体" w:hAnsi="宋体" w:cs="宋体"/>
          <w:b/>
          <w:szCs w:val="21"/>
        </w:rPr>
      </w:pPr>
      <w:r>
        <w:rPr>
          <w:rFonts w:hint="eastAsia" w:ascii="宋体" w:hAnsi="宋体" w:cs="宋体"/>
          <w:b/>
          <w:szCs w:val="21"/>
        </w:rPr>
        <w:t>13.谈判响应文件提交截止时间及</w:t>
      </w:r>
      <w:r>
        <w:rPr>
          <w:rFonts w:ascii="宋体" w:hAnsi="宋体" w:cs="宋体"/>
          <w:b/>
          <w:szCs w:val="21"/>
        </w:rPr>
        <w:t>地点</w:t>
      </w:r>
    </w:p>
    <w:p w14:paraId="75C07352">
      <w:pPr>
        <w:spacing w:line="360" w:lineRule="exact"/>
        <w:ind w:firstLine="420" w:firstLineChars="200"/>
        <w:rPr>
          <w:rFonts w:ascii="宋体" w:hAnsi="宋体" w:cs="宋体"/>
          <w:szCs w:val="21"/>
        </w:rPr>
      </w:pPr>
      <w:r>
        <w:rPr>
          <w:rFonts w:hint="eastAsia" w:ascii="宋体" w:hAnsi="宋体" w:cs="宋体"/>
          <w:szCs w:val="21"/>
        </w:rPr>
        <w:t>供应商应在规定的截止日期和时间之前将谈判响应文件提交至公告中注明的地点，凡逾期送达的谈判响应文件将不予接收。</w:t>
      </w:r>
    </w:p>
    <w:p w14:paraId="06965BED">
      <w:pPr>
        <w:spacing w:line="360" w:lineRule="exact"/>
        <w:rPr>
          <w:rFonts w:ascii="宋体" w:hAnsi="宋体" w:cs="宋体"/>
          <w:szCs w:val="21"/>
        </w:rPr>
      </w:pPr>
      <w:r>
        <w:rPr>
          <w:rFonts w:hint="eastAsia" w:ascii="宋体" w:hAnsi="宋体" w:cs="宋体"/>
          <w:b/>
          <w:szCs w:val="21"/>
        </w:rPr>
        <w:t>14.谈判响应文件的修改和撤回</w:t>
      </w:r>
    </w:p>
    <w:p w14:paraId="515145AC">
      <w:pPr>
        <w:spacing w:line="360" w:lineRule="exact"/>
        <w:ind w:firstLine="420" w:firstLineChars="200"/>
        <w:rPr>
          <w:rFonts w:ascii="宋体" w:hAnsi="宋体"/>
          <w:szCs w:val="21"/>
        </w:rPr>
      </w:pPr>
      <w:r>
        <w:rPr>
          <w:rFonts w:hint="eastAsia" w:ascii="宋体" w:hAnsi="宋体"/>
          <w:szCs w:val="21"/>
        </w:rPr>
        <w:t>供应商在提交响应文件截止时间前，可以对所提交的响应文件进行补充、修改或撤回，并书面通知代理机构。补充、修改的内容作为响应文件的组成部分。补充、修改的内容与响应文件不一致的，以补充、修改的内容为准。</w:t>
      </w:r>
    </w:p>
    <w:p w14:paraId="35EAC8A1">
      <w:pPr>
        <w:spacing w:line="360" w:lineRule="exact"/>
        <w:ind w:firstLine="420" w:firstLineChars="200"/>
        <w:rPr>
          <w:rFonts w:ascii="宋体" w:hAnsi="宋体"/>
          <w:szCs w:val="21"/>
        </w:rPr>
      </w:pPr>
      <w:r>
        <w:rPr>
          <w:rFonts w:hint="eastAsia" w:ascii="宋体" w:hAnsi="宋体"/>
          <w:szCs w:val="21"/>
        </w:rPr>
        <w:t>供应商的补充、修改或撤回文件应按规定进行编制、密封、标记和发送，并应在封套上加注“补充”、“修改”或“撤回”字样。上述补充或修改若涉及谈判报价，必须注明“最后唯一报价”字样，否则将视为有选择的报价。修改文件必须在谈判响应文件</w:t>
      </w:r>
      <w:r>
        <w:rPr>
          <w:rFonts w:ascii="宋体" w:hAnsi="宋体"/>
          <w:szCs w:val="21"/>
        </w:rPr>
        <w:t>提交</w:t>
      </w:r>
      <w:r>
        <w:rPr>
          <w:rFonts w:hint="eastAsia" w:ascii="宋体" w:hAnsi="宋体"/>
          <w:szCs w:val="21"/>
        </w:rPr>
        <w:t>截止时间前送达谈判地点。</w:t>
      </w:r>
    </w:p>
    <w:p w14:paraId="0B1F869B">
      <w:pPr>
        <w:spacing w:line="360" w:lineRule="exact"/>
        <w:ind w:firstLine="420" w:firstLineChars="200"/>
        <w:rPr>
          <w:rFonts w:ascii="宋体" w:hAnsi="宋体"/>
          <w:szCs w:val="21"/>
        </w:rPr>
      </w:pPr>
      <w:r>
        <w:rPr>
          <w:rFonts w:hint="eastAsia" w:ascii="宋体" w:hAnsi="宋体"/>
          <w:szCs w:val="21"/>
        </w:rPr>
        <w:t>在谈判响应文件</w:t>
      </w:r>
      <w:r>
        <w:rPr>
          <w:rFonts w:ascii="宋体" w:hAnsi="宋体"/>
          <w:szCs w:val="21"/>
        </w:rPr>
        <w:t>提交</w:t>
      </w:r>
      <w:r>
        <w:rPr>
          <w:rFonts w:hint="eastAsia" w:ascii="宋体" w:hAnsi="宋体"/>
          <w:szCs w:val="21"/>
        </w:rPr>
        <w:t>截止时间至竞争性谈判文件中规定的谈判有效期满之间的这段时间内，供应商不得</w:t>
      </w:r>
      <w:r>
        <w:rPr>
          <w:rFonts w:hint="eastAsia" w:ascii="宋体" w:hAnsi="宋体" w:cs="宋体"/>
          <w:szCs w:val="21"/>
        </w:rPr>
        <w:t>撤销</w:t>
      </w:r>
      <w:r>
        <w:rPr>
          <w:rFonts w:hint="eastAsia" w:ascii="宋体" w:hAnsi="宋体"/>
          <w:szCs w:val="21"/>
        </w:rPr>
        <w:t>其谈判</w:t>
      </w:r>
      <w:r>
        <w:rPr>
          <w:rFonts w:ascii="宋体" w:hAnsi="宋体"/>
          <w:szCs w:val="21"/>
        </w:rPr>
        <w:t>响应</w:t>
      </w:r>
      <w:r>
        <w:rPr>
          <w:rFonts w:hint="eastAsia" w:ascii="宋体" w:hAnsi="宋体"/>
          <w:szCs w:val="21"/>
        </w:rPr>
        <w:t>，否则其谈判保证金将不予退还。（</w:t>
      </w:r>
      <w:r>
        <w:rPr>
          <w:rFonts w:hint="eastAsia" w:ascii="宋体" w:hAnsi="宋体" w:cs="宋体"/>
          <w:szCs w:val="21"/>
        </w:rPr>
        <w:t>谈判过程中，经采购人确认，实质性变动采购需求中的技术、服务要求以及合同草案条款，供应商退出谈判的除外）</w:t>
      </w:r>
    </w:p>
    <w:p w14:paraId="537BB20A">
      <w:pPr>
        <w:spacing w:line="360" w:lineRule="exact"/>
        <w:rPr>
          <w:rFonts w:ascii="宋体" w:hAnsi="宋体" w:cs="宋体"/>
          <w:b/>
          <w:szCs w:val="21"/>
        </w:rPr>
      </w:pPr>
      <w:r>
        <w:rPr>
          <w:rFonts w:hint="eastAsia" w:ascii="宋体" w:hAnsi="宋体" w:cs="宋体"/>
          <w:b/>
          <w:szCs w:val="21"/>
        </w:rPr>
        <w:t>15.谈判仪式</w:t>
      </w:r>
    </w:p>
    <w:p w14:paraId="4B69F948">
      <w:pPr>
        <w:spacing w:line="360" w:lineRule="exact"/>
        <w:ind w:firstLine="420" w:firstLineChars="200"/>
        <w:rPr>
          <w:rFonts w:ascii="宋体" w:hAnsi="宋体" w:cs="宋体"/>
          <w:szCs w:val="21"/>
        </w:rPr>
      </w:pPr>
      <w:r>
        <w:rPr>
          <w:rFonts w:hint="eastAsia" w:ascii="宋体" w:hAnsi="宋体" w:cs="宋体"/>
          <w:szCs w:val="21"/>
        </w:rPr>
        <w:t>15.1 代理机构按</w:t>
      </w:r>
      <w:r>
        <w:rPr>
          <w:rFonts w:hint="eastAsia" w:ascii="宋体" w:hAnsi="宋体"/>
          <w:szCs w:val="21"/>
        </w:rPr>
        <w:t>谈判公告</w:t>
      </w:r>
      <w:r>
        <w:rPr>
          <w:rFonts w:ascii="宋体" w:hAnsi="宋体"/>
          <w:szCs w:val="21"/>
        </w:rPr>
        <w:t>中</w:t>
      </w:r>
      <w:r>
        <w:rPr>
          <w:rFonts w:hint="eastAsia" w:ascii="宋体" w:hAnsi="宋体" w:cs="宋体"/>
          <w:szCs w:val="21"/>
        </w:rPr>
        <w:t>规定的时间、地点组织谈判</w:t>
      </w:r>
      <w:r>
        <w:rPr>
          <w:rFonts w:ascii="宋体" w:hAnsi="宋体" w:cs="宋体"/>
          <w:szCs w:val="21"/>
        </w:rPr>
        <w:t>开始仪式</w:t>
      </w:r>
      <w:r>
        <w:rPr>
          <w:rFonts w:hint="eastAsia" w:ascii="宋体" w:hAnsi="宋体" w:cs="宋体"/>
          <w:szCs w:val="21"/>
        </w:rPr>
        <w:t>。</w:t>
      </w:r>
    </w:p>
    <w:p w14:paraId="3B8D1C38">
      <w:pPr>
        <w:spacing w:line="360" w:lineRule="exact"/>
        <w:ind w:firstLine="420" w:firstLineChars="200"/>
        <w:rPr>
          <w:rFonts w:ascii="宋体" w:hAnsi="宋体" w:cs="宋体"/>
          <w:b/>
          <w:szCs w:val="21"/>
        </w:rPr>
      </w:pPr>
      <w:r>
        <w:rPr>
          <w:rFonts w:hint="eastAsia" w:ascii="宋体" w:hAnsi="宋体" w:cs="宋体"/>
          <w:szCs w:val="21"/>
        </w:rPr>
        <w:t>15.2 供应商参加谈判</w:t>
      </w:r>
      <w:r>
        <w:rPr>
          <w:rFonts w:ascii="宋体" w:hAnsi="宋体" w:cs="宋体"/>
          <w:szCs w:val="21"/>
        </w:rPr>
        <w:t>仪式的</w:t>
      </w:r>
      <w:r>
        <w:rPr>
          <w:rFonts w:ascii="宋体" w:hAnsi="宋体" w:cs="宋体"/>
          <w:b/>
          <w:szCs w:val="21"/>
        </w:rPr>
        <w:t>应由</w:t>
      </w:r>
      <w:r>
        <w:rPr>
          <w:rFonts w:hint="eastAsia" w:ascii="宋体" w:hAnsi="宋体" w:cs="宋体"/>
          <w:b/>
          <w:szCs w:val="21"/>
        </w:rPr>
        <w:t>法定代表人或委托代理人准时参加</w:t>
      </w:r>
      <w:r>
        <w:rPr>
          <w:rFonts w:ascii="宋体" w:hAnsi="宋体" w:cs="宋体"/>
          <w:b/>
          <w:szCs w:val="21"/>
        </w:rPr>
        <w:t>，并签名</w:t>
      </w:r>
      <w:r>
        <w:rPr>
          <w:rFonts w:hint="eastAsia" w:ascii="宋体" w:hAnsi="宋体" w:cs="宋体"/>
          <w:b/>
          <w:szCs w:val="21"/>
        </w:rPr>
        <w:t>报到</w:t>
      </w:r>
      <w:r>
        <w:rPr>
          <w:rFonts w:ascii="宋体" w:hAnsi="宋体" w:cs="宋体"/>
          <w:b/>
          <w:szCs w:val="21"/>
        </w:rPr>
        <w:t>以证明其出席</w:t>
      </w:r>
      <w:r>
        <w:rPr>
          <w:rFonts w:hint="eastAsia" w:ascii="宋体" w:hAnsi="宋体" w:cs="宋体"/>
          <w:b/>
          <w:szCs w:val="21"/>
        </w:rPr>
        <w:t>，否则视为无效响应。</w:t>
      </w:r>
    </w:p>
    <w:p w14:paraId="6A263963">
      <w:pPr>
        <w:spacing w:line="360" w:lineRule="exact"/>
        <w:rPr>
          <w:rFonts w:ascii="宋体" w:hAnsi="宋体" w:cs="宋体"/>
          <w:b/>
          <w:szCs w:val="21"/>
        </w:rPr>
      </w:pPr>
      <w:r>
        <w:rPr>
          <w:rFonts w:hint="eastAsia" w:ascii="宋体" w:hAnsi="宋体" w:cs="宋体"/>
          <w:b/>
          <w:szCs w:val="21"/>
        </w:rPr>
        <w:t>16.谈判小组</w:t>
      </w:r>
    </w:p>
    <w:p w14:paraId="5774694C">
      <w:pPr>
        <w:spacing w:line="360" w:lineRule="exact"/>
        <w:ind w:firstLine="420" w:firstLineChars="200"/>
        <w:rPr>
          <w:rFonts w:cs="宋体" w:asciiTheme="minorEastAsia" w:hAnsiTheme="minorEastAsia" w:eastAsiaTheme="minorEastAsia"/>
          <w:szCs w:val="21"/>
        </w:rPr>
      </w:pPr>
      <w:r>
        <w:rPr>
          <w:rFonts w:hint="eastAsia" w:ascii="Arial" w:hAnsi="Arial" w:cs="Arial"/>
          <w:color w:val="333333"/>
          <w:szCs w:val="21"/>
          <w:shd w:val="clear" w:color="auto" w:fill="FFFFFF"/>
        </w:rPr>
        <w:t>评审由谈判小组负责，</w:t>
      </w:r>
      <w:r>
        <w:rPr>
          <w:rFonts w:ascii="Arial" w:hAnsi="Arial" w:cs="Arial"/>
          <w:color w:val="333333"/>
          <w:szCs w:val="21"/>
          <w:shd w:val="clear" w:color="auto" w:fill="FFFFFF"/>
        </w:rPr>
        <w:t>谈判小组成员按照客观、公正、审慎的原则，根据谈判文件规定的评审程序、评审方法和评审标准进行独立评审。</w:t>
      </w:r>
    </w:p>
    <w:p w14:paraId="27F87CC0">
      <w:pPr>
        <w:spacing w:line="360" w:lineRule="exact"/>
        <w:rPr>
          <w:rFonts w:cs="宋体" w:asciiTheme="minorEastAsia" w:hAnsiTheme="minorEastAsia" w:eastAsiaTheme="minorEastAsia"/>
          <w:b/>
          <w:szCs w:val="21"/>
        </w:rPr>
      </w:pPr>
      <w:r>
        <w:rPr>
          <w:rFonts w:hint="eastAsia" w:cs="宋体" w:asciiTheme="minorEastAsia" w:hAnsiTheme="minorEastAsia" w:eastAsiaTheme="minorEastAsia"/>
          <w:b/>
          <w:szCs w:val="21"/>
        </w:rPr>
        <w:t>17.评审内容的保密</w:t>
      </w:r>
    </w:p>
    <w:p w14:paraId="02D69A0F">
      <w:pPr>
        <w:pStyle w:val="5"/>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17.1 谈判开始后，直到宣布授予成交供应商合同为止，凡属于审查、澄清、评价和比较谈判响应文件的所有资料，有关授予合同的信息都不应向供应商或与评审无关的其他人泄露。</w:t>
      </w:r>
    </w:p>
    <w:p w14:paraId="7DE0EFC9">
      <w:pPr>
        <w:spacing w:line="36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r>
        <w:rPr>
          <w:rFonts w:asciiTheme="minorEastAsia" w:hAnsiTheme="minorEastAsia" w:eastAsiaTheme="minorEastAsia"/>
          <w:szCs w:val="21"/>
        </w:rPr>
        <w:t>.2</w:t>
      </w:r>
      <w:r>
        <w:rPr>
          <w:rFonts w:hint="eastAsia" w:asciiTheme="minorEastAsia" w:hAnsiTheme="minorEastAsia" w:eastAsiaTheme="minorEastAsia"/>
          <w:szCs w:val="21"/>
        </w:rPr>
        <w:t xml:space="preserve"> 在评审过程中，供应商不得以任何行为影响评审过程，否则其谈判响应文件将被作为无效谈判响应文件。</w:t>
      </w:r>
    </w:p>
    <w:p w14:paraId="395BF705">
      <w:pPr>
        <w:spacing w:line="360" w:lineRule="exact"/>
        <w:ind w:firstLine="420" w:firstLineChars="200"/>
        <w:rPr>
          <w:rFonts w:asciiTheme="minorEastAsia" w:hAnsiTheme="minorEastAsia" w:eastAsiaTheme="minorEastAsia"/>
          <w:szCs w:val="21"/>
        </w:rPr>
      </w:pPr>
      <w:r>
        <w:rPr>
          <w:rFonts w:asciiTheme="minorEastAsia" w:hAnsiTheme="minorEastAsia" w:eastAsiaTheme="minorEastAsia"/>
          <w:szCs w:val="21"/>
        </w:rPr>
        <w:t>1</w:t>
      </w:r>
      <w:r>
        <w:rPr>
          <w:rFonts w:hint="eastAsia" w:asciiTheme="minorEastAsia" w:hAnsiTheme="minorEastAsia" w:eastAsiaTheme="minorEastAsia"/>
          <w:szCs w:val="21"/>
        </w:rPr>
        <w:t>7</w:t>
      </w:r>
      <w:r>
        <w:rPr>
          <w:rFonts w:asciiTheme="minorEastAsia" w:hAnsiTheme="minorEastAsia" w:eastAsiaTheme="minorEastAsia"/>
          <w:szCs w:val="21"/>
        </w:rPr>
        <w:t>.3</w:t>
      </w:r>
      <w:r>
        <w:rPr>
          <w:rFonts w:hint="eastAsia" w:asciiTheme="minorEastAsia" w:hAnsiTheme="minorEastAsia" w:eastAsiaTheme="minorEastAsia"/>
          <w:szCs w:val="21"/>
        </w:rPr>
        <w:t>代理机构和谈判小组不向未成交的供应商解释未成交原因，也不公布评审过程中的相关细节。</w:t>
      </w:r>
    </w:p>
    <w:p w14:paraId="1820551C">
      <w:pPr>
        <w:spacing w:line="360" w:lineRule="exact"/>
        <w:rPr>
          <w:rFonts w:cs="宋体" w:asciiTheme="minorEastAsia" w:hAnsiTheme="minorEastAsia" w:eastAsiaTheme="minorEastAsia"/>
          <w:b/>
          <w:szCs w:val="21"/>
        </w:rPr>
      </w:pPr>
      <w:r>
        <w:rPr>
          <w:rFonts w:hint="eastAsia" w:cs="宋体" w:asciiTheme="minorEastAsia" w:hAnsiTheme="minorEastAsia" w:eastAsiaTheme="minorEastAsia"/>
          <w:b/>
          <w:szCs w:val="21"/>
        </w:rPr>
        <w:t>18.对谈判响应文件的审查</w:t>
      </w:r>
    </w:p>
    <w:p w14:paraId="2B6DC1EE">
      <w:pPr>
        <w:pStyle w:val="5"/>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谈判响应文件初审分为资格审查和符合性审查。</w:t>
      </w:r>
    </w:p>
    <w:p w14:paraId="2CB58820">
      <w:pPr>
        <w:pStyle w:val="5"/>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18.1 资格审查：依据法律法规和竞争性谈判文件的规定，对谈判响应文件中的资格证明文件进行审查。</w:t>
      </w:r>
    </w:p>
    <w:p w14:paraId="4B340419">
      <w:pPr>
        <w:pStyle w:val="5"/>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1</w:t>
      </w:r>
      <w:r>
        <w:rPr>
          <w:rFonts w:cs="宋体" w:asciiTheme="minorEastAsia" w:hAnsiTheme="minorEastAsia" w:eastAsiaTheme="minorEastAsia"/>
          <w:sz w:val="21"/>
          <w:szCs w:val="21"/>
        </w:rPr>
        <w:t>8</w:t>
      </w:r>
      <w:r>
        <w:rPr>
          <w:rFonts w:hint="eastAsia" w:cs="宋体" w:asciiTheme="minorEastAsia" w:hAnsiTheme="minorEastAsia" w:eastAsiaTheme="minorEastAsia"/>
          <w:sz w:val="21"/>
          <w:szCs w:val="21"/>
        </w:rPr>
        <w:t>.2 符合性审查：依据竞争性谈判文件的规定，由谈判小组从谈判响应文件的有效性、完整性和竞争性谈判响应程度进行审查，以确定是否对竞争性谈判文件的实质性要求作出响应。</w:t>
      </w:r>
    </w:p>
    <w:p w14:paraId="258E1012">
      <w:pPr>
        <w:pStyle w:val="5"/>
        <w:overflowPunct w:val="0"/>
        <w:spacing w:line="360" w:lineRule="exact"/>
        <w:ind w:firstLineChars="200"/>
        <w:rPr>
          <w:rFonts w:cs="宋体" w:asciiTheme="minorEastAsia" w:hAnsiTheme="minorEastAsia" w:eastAsiaTheme="minorEastAsia"/>
          <w:sz w:val="21"/>
          <w:szCs w:val="21"/>
        </w:rPr>
      </w:pPr>
      <w:r>
        <w:rPr>
          <w:rFonts w:hint="eastAsia" w:cs="宋体" w:asciiTheme="minorEastAsia" w:hAnsiTheme="minorEastAsia" w:eastAsiaTheme="minorEastAsia"/>
          <w:sz w:val="21"/>
          <w:szCs w:val="21"/>
        </w:rPr>
        <w:t>在正式谈判之前，谈判小组将首先审查每份谈判响应文件是否实质性响应了竞争性谈判文件的要求。实质性响应的谈判响应文件应该是与竞争性谈判文件要求的条款、条件和规格相符，没有重大负偏离或保留。</w:t>
      </w:r>
    </w:p>
    <w:p w14:paraId="560B45F9">
      <w:pPr>
        <w:pStyle w:val="5"/>
        <w:overflowPunct w:val="0"/>
        <w:spacing w:line="360" w:lineRule="exact"/>
        <w:ind w:firstLineChars="200"/>
        <w:rPr>
          <w:rFonts w:hAnsi="宋体" w:cs="宋体"/>
          <w:sz w:val="21"/>
          <w:szCs w:val="21"/>
        </w:rPr>
      </w:pPr>
      <w:r>
        <w:rPr>
          <w:rFonts w:hint="eastAsia" w:cs="宋体" w:asciiTheme="minorEastAsia" w:hAnsiTheme="minorEastAsia" w:eastAsiaTheme="minorEastAsia"/>
          <w:sz w:val="21"/>
          <w:szCs w:val="21"/>
        </w:rPr>
        <w:t>所谓重大偏离或保留是指与竞争性谈判文件规定的实质性要求存在负偏离，或者在实质上与竞争性谈判文件不一致，而且限制了合同中采购人和见证方的权利或供应商的义务，纠正这些偏离或保留将会对其他实质性响应要求的供应商的竞争地位产生不公正的影响。重大偏离的认定需经过谈判小组三分二及以上成员的认定。评委决定谈判响应文件的响应性只根据谈判响应文件本身的内容，而不寻求外部的证据。如果谈判响应文件实质上没有响应竞争性谈判文件的要求，谈判小组将予以拒绝，</w:t>
      </w:r>
      <w:r>
        <w:rPr>
          <w:rFonts w:hint="eastAsia" w:hAnsi="宋体" w:cs="宋体"/>
          <w:sz w:val="21"/>
          <w:szCs w:val="21"/>
        </w:rPr>
        <w:t>供应商不得通过修改或撤销不合要求的偏离或保留而使其谈判响应文件成为实质性响应。</w:t>
      </w:r>
    </w:p>
    <w:p w14:paraId="09884D95">
      <w:pPr>
        <w:pStyle w:val="5"/>
        <w:overflowPunct w:val="0"/>
        <w:spacing w:line="360" w:lineRule="exact"/>
        <w:ind w:firstLineChars="200"/>
        <w:rPr>
          <w:rFonts w:hAnsi="宋体" w:cs="宋体"/>
          <w:sz w:val="21"/>
          <w:szCs w:val="21"/>
        </w:rPr>
      </w:pPr>
      <w:r>
        <w:rPr>
          <w:rFonts w:hint="eastAsia" w:hAnsi="宋体" w:cs="宋体"/>
          <w:sz w:val="21"/>
          <w:szCs w:val="21"/>
        </w:rPr>
        <w:t xml:space="preserve">18.3 </w:t>
      </w:r>
      <w:r>
        <w:rPr>
          <w:rFonts w:hint="eastAsia" w:hAnsi="宋体" w:cs="宋体"/>
          <w:b/>
          <w:sz w:val="21"/>
          <w:szCs w:val="21"/>
        </w:rPr>
        <w:t>谈判响应文件出现下列情况之一的，将作为无效谈判响应文件处理</w:t>
      </w:r>
      <w:r>
        <w:rPr>
          <w:rFonts w:hint="eastAsia" w:hAnsi="宋体" w:cs="宋体"/>
          <w:sz w:val="21"/>
          <w:szCs w:val="21"/>
        </w:rPr>
        <w:t>：</w:t>
      </w:r>
      <w:r>
        <w:rPr>
          <w:rFonts w:hAnsi="宋体" w:cs="宋体"/>
          <w:sz w:val="21"/>
          <w:szCs w:val="21"/>
        </w:rPr>
        <w:t xml:space="preserve"> </w:t>
      </w:r>
    </w:p>
    <w:p w14:paraId="4D1504BA">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1 供应商未通过领购申请的或者在名称上和法人地位上与领购情况发生实质性改变的；</w:t>
      </w:r>
    </w:p>
    <w:p w14:paraId="3A6324DE">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2 未按竞争性谈判文件要求缴纳谈判保证金的；</w:t>
      </w:r>
    </w:p>
    <w:p w14:paraId="088A3590">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3 谈判响应文件提交时未按规定密封、盖章的，电子文档未按要求提供的；</w:t>
      </w:r>
    </w:p>
    <w:p w14:paraId="393591C8">
      <w:pPr>
        <w:spacing w:line="360" w:lineRule="exact"/>
        <w:ind w:firstLine="439" w:firstLineChars="208"/>
        <w:rPr>
          <w:rFonts w:ascii="宋体" w:hAnsi="宋体" w:cs="宋体"/>
          <w:b/>
          <w:color w:val="auto"/>
          <w:szCs w:val="21"/>
        </w:rPr>
      </w:pPr>
      <w:r>
        <w:rPr>
          <w:rFonts w:ascii="宋体" w:hAnsi="宋体" w:cs="宋体"/>
          <w:b/>
          <w:szCs w:val="21"/>
        </w:rPr>
        <w:t>18.3.</w:t>
      </w:r>
      <w:r>
        <w:rPr>
          <w:rFonts w:hint="eastAsia" w:ascii="宋体" w:hAnsi="宋体" w:cs="宋体"/>
          <w:b/>
          <w:szCs w:val="21"/>
        </w:rPr>
        <w:t>4 供应商被列入失信被执行人、重大税收违法</w:t>
      </w:r>
      <w:r>
        <w:rPr>
          <w:rFonts w:hint="eastAsia" w:ascii="宋体" w:hAnsi="宋体" w:cs="宋体"/>
          <w:b/>
          <w:color w:val="auto"/>
          <w:szCs w:val="21"/>
        </w:rPr>
        <w:t>案件当事人名单的。（查询渠道</w:t>
      </w:r>
      <w:r>
        <w:rPr>
          <w:rFonts w:ascii="宋体" w:hAnsi="宋体" w:cs="宋体"/>
          <w:b/>
          <w:color w:val="auto"/>
          <w:szCs w:val="21"/>
        </w:rPr>
        <w:t>：</w:t>
      </w:r>
      <w:r>
        <w:rPr>
          <w:rFonts w:hint="eastAsia" w:ascii="宋体" w:hAnsi="宋体"/>
          <w:b/>
          <w:color w:val="auto"/>
          <w:szCs w:val="21"/>
        </w:rPr>
        <w:t>信用中国（www.creditchina.gov.cn）网站的相关主体信用记录</w:t>
      </w:r>
      <w:r>
        <w:rPr>
          <w:rFonts w:hint="eastAsia" w:ascii="宋体" w:hAnsi="宋体" w:cs="宋体"/>
          <w:b/>
          <w:color w:val="auto"/>
          <w:szCs w:val="21"/>
        </w:rPr>
        <w:t>）（联合体任一成员存在不良信用记录的，视为联合体存在不良应用记录）；</w:t>
      </w:r>
    </w:p>
    <w:p w14:paraId="57266F89">
      <w:pPr>
        <w:spacing w:line="360" w:lineRule="exact"/>
        <w:ind w:firstLine="436" w:firstLineChars="208"/>
        <w:rPr>
          <w:rFonts w:cs="宋体" w:asciiTheme="majorEastAsia" w:hAnsiTheme="majorEastAsia" w:eastAsiaTheme="majorEastAsia"/>
          <w:color w:val="auto"/>
          <w:szCs w:val="21"/>
        </w:rPr>
      </w:pPr>
      <w:r>
        <w:rPr>
          <w:rFonts w:ascii="宋体" w:hAnsi="宋体" w:cs="宋体"/>
          <w:color w:val="auto"/>
          <w:szCs w:val="21"/>
        </w:rPr>
        <w:t>18.3.5</w:t>
      </w:r>
      <w:r>
        <w:rPr>
          <w:rFonts w:hint="eastAsia" w:cs="宋体" w:asciiTheme="minorEastAsia" w:hAnsiTheme="minorEastAsia" w:eastAsiaTheme="minorEastAsia"/>
          <w:color w:val="auto"/>
          <w:szCs w:val="21"/>
        </w:rPr>
        <w:t>法定代表人或委托代理人未准时参加磋商的，</w:t>
      </w:r>
      <w:r>
        <w:rPr>
          <w:rFonts w:hint="eastAsia" w:cs="宋体" w:asciiTheme="majorEastAsia" w:hAnsiTheme="majorEastAsia" w:eastAsiaTheme="majorEastAsia"/>
          <w:color w:val="auto"/>
          <w:szCs w:val="21"/>
        </w:rPr>
        <w:t>未按谈判文件要求提供法定代表人资格证明书或授权委托书的、无供应商公章的、无法定代表人或委托代理人签字或盖章的、非原件的；</w:t>
      </w:r>
    </w:p>
    <w:p w14:paraId="7891B85A">
      <w:pPr>
        <w:spacing w:line="360" w:lineRule="exact"/>
        <w:ind w:firstLine="436" w:firstLineChars="208"/>
        <w:rPr>
          <w:rFonts w:cs="宋体" w:asciiTheme="majorEastAsia" w:hAnsiTheme="majorEastAsia" w:eastAsiaTheme="majorEastAsia"/>
          <w:szCs w:val="21"/>
        </w:rPr>
      </w:pPr>
      <w:r>
        <w:rPr>
          <w:rFonts w:hint="eastAsia" w:cs="宋体" w:asciiTheme="majorEastAsia" w:hAnsiTheme="majorEastAsia" w:eastAsiaTheme="majorEastAsia"/>
          <w:szCs w:val="21"/>
        </w:rPr>
        <w:t>18.3.6 供应商不符合谈判文件中规定资格要求的，或者资格要求证明材料提供不齐全的；</w:t>
      </w:r>
    </w:p>
    <w:p w14:paraId="095A4FE2">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7 谈判响应文件未按竞争性谈判文件规定的格式、内容和要求编制，谈判响应文件字迹潦草、模糊、难以辨认；</w:t>
      </w:r>
    </w:p>
    <w:p w14:paraId="68B735E4">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8 谈判响应文件材料所述情况和所附相关资料不实的；</w:t>
      </w:r>
    </w:p>
    <w:p w14:paraId="579B4CC9">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9 供应商以他人的名义参与谈判、相互串通、以行贿手段谋取成交或者以其他弄虚作假方式参与谈判的。</w:t>
      </w:r>
    </w:p>
    <w:p w14:paraId="7BDD9681">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10 供应商在一份谈判响应文件中，对同一采购项目报有两个或多个报价，且未书面确定以哪个报价为准的；</w:t>
      </w:r>
    </w:p>
    <w:p w14:paraId="7EE3CABF">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11供应商的谈判报价超出采购预算或者最高限价的；</w:t>
      </w:r>
    </w:p>
    <w:p w14:paraId="03E5F335">
      <w:pPr>
        <w:spacing w:line="360" w:lineRule="exact"/>
        <w:ind w:firstLine="436" w:firstLineChars="208"/>
        <w:rPr>
          <w:rFonts w:ascii="宋体" w:hAnsi="宋体" w:cs="宋体"/>
          <w:color w:val="auto"/>
          <w:szCs w:val="21"/>
        </w:rPr>
      </w:pPr>
      <w:r>
        <w:rPr>
          <w:rFonts w:hint="eastAsia" w:ascii="宋体" w:hAnsi="宋体" w:cs="宋体"/>
          <w:szCs w:val="21"/>
        </w:rPr>
        <w:t>18.3.12 未按要求</w:t>
      </w:r>
      <w:r>
        <w:rPr>
          <w:rFonts w:ascii="宋体" w:hAnsi="宋体" w:cs="宋体"/>
          <w:szCs w:val="21"/>
        </w:rPr>
        <w:t>提供</w:t>
      </w:r>
      <w:r>
        <w:rPr>
          <w:rFonts w:hint="eastAsia" w:ascii="宋体" w:hAnsi="宋体" w:cs="宋体"/>
          <w:szCs w:val="21"/>
        </w:rPr>
        <w:t>带</w:t>
      </w:r>
      <w:r>
        <w:rPr>
          <w:rFonts w:ascii="宋体" w:hAnsi="宋体" w:cs="宋体"/>
          <w:szCs w:val="21"/>
        </w:rPr>
        <w:t>“*</w:t>
      </w:r>
      <w:r>
        <w:rPr>
          <w:rFonts w:ascii="宋体" w:hAnsi="宋体" w:cs="宋体"/>
          <w:color w:val="auto"/>
          <w:szCs w:val="21"/>
        </w:rPr>
        <w:t>”</w:t>
      </w:r>
      <w:r>
        <w:rPr>
          <w:rFonts w:hint="eastAsia" w:ascii="宋体" w:hAnsi="宋体" w:cs="宋体"/>
          <w:color w:val="auto"/>
          <w:szCs w:val="21"/>
        </w:rPr>
        <w:t>项材料或者</w:t>
      </w:r>
      <w:r>
        <w:rPr>
          <w:rFonts w:hint="eastAsia" w:asciiTheme="minorEastAsia" w:hAnsiTheme="minorEastAsia" w:eastAsiaTheme="minorEastAsia" w:cstheme="minorEastAsia"/>
          <w:color w:val="auto"/>
          <w:szCs w:val="21"/>
        </w:rPr>
        <w:t>带“*”项材料未加盖供应商公章的</w:t>
      </w:r>
      <w:r>
        <w:rPr>
          <w:rFonts w:hint="eastAsia" w:ascii="宋体" w:hAnsi="宋体" w:cs="宋体"/>
          <w:color w:val="auto"/>
          <w:szCs w:val="21"/>
        </w:rPr>
        <w:t>；</w:t>
      </w:r>
    </w:p>
    <w:p w14:paraId="27AFE86F">
      <w:pPr>
        <w:spacing w:line="360" w:lineRule="exact"/>
        <w:ind w:firstLine="439" w:firstLineChars="208"/>
        <w:rPr>
          <w:rFonts w:ascii="宋体" w:hAnsi="宋体" w:cs="宋体"/>
          <w:b/>
          <w:color w:val="auto"/>
          <w:szCs w:val="21"/>
        </w:rPr>
      </w:pPr>
      <w:r>
        <w:rPr>
          <w:rFonts w:hint="eastAsia" w:ascii="宋体" w:hAnsi="宋体" w:cs="宋体"/>
          <w:b/>
          <w:color w:val="auto"/>
          <w:szCs w:val="21"/>
        </w:rPr>
        <w:t>18.3.13 谈判响应文件中</w:t>
      </w:r>
      <w:r>
        <w:rPr>
          <w:rFonts w:ascii="宋体" w:hAnsi="宋体" w:cs="宋体"/>
          <w:b/>
          <w:color w:val="auto"/>
          <w:szCs w:val="21"/>
        </w:rPr>
        <w:t>的</w:t>
      </w:r>
      <w:r>
        <w:rPr>
          <w:rFonts w:hint="eastAsia" w:ascii="宋体" w:hAnsi="宋体" w:cs="宋体"/>
          <w:b/>
          <w:color w:val="auto"/>
          <w:szCs w:val="21"/>
        </w:rPr>
        <w:t>分部分项综合单价高于控制价中综合单价的</w:t>
      </w:r>
      <w:r>
        <w:rPr>
          <w:rFonts w:ascii="宋体" w:hAnsi="宋体" w:cs="宋体"/>
          <w:b/>
          <w:color w:val="auto"/>
          <w:szCs w:val="21"/>
        </w:rPr>
        <w:t>；</w:t>
      </w:r>
    </w:p>
    <w:p w14:paraId="7AE860A4">
      <w:pPr>
        <w:spacing w:line="360" w:lineRule="exact"/>
        <w:ind w:firstLine="439" w:firstLineChars="208"/>
        <w:rPr>
          <w:rFonts w:ascii="宋体" w:hAnsi="宋体" w:cs="宋体"/>
          <w:b/>
          <w:color w:val="auto"/>
          <w:szCs w:val="21"/>
        </w:rPr>
      </w:pPr>
      <w:r>
        <w:rPr>
          <w:rFonts w:hint="eastAsia" w:ascii="宋体" w:hAnsi="宋体" w:cs="宋体"/>
          <w:b/>
          <w:color w:val="auto"/>
          <w:szCs w:val="21"/>
        </w:rPr>
        <w:t>18.3.14 除实质性变动采购需求中的技术、服务要求以及合同草案条款外，供应商的最终报价高于磋商响应文件的首次报价的；</w:t>
      </w:r>
    </w:p>
    <w:p w14:paraId="2274BC4C">
      <w:pPr>
        <w:spacing w:line="360" w:lineRule="exact"/>
        <w:ind w:firstLine="436" w:firstLineChars="208"/>
        <w:rPr>
          <w:rFonts w:ascii="宋体" w:hAnsi="宋体" w:cs="宋体"/>
          <w:color w:val="auto"/>
          <w:szCs w:val="21"/>
        </w:rPr>
      </w:pPr>
      <w:r>
        <w:rPr>
          <w:rFonts w:hint="eastAsia" w:ascii="宋体" w:hAnsi="宋体" w:cs="宋体"/>
          <w:color w:val="auto"/>
          <w:szCs w:val="21"/>
        </w:rPr>
        <w:t>18.</w:t>
      </w:r>
      <w:r>
        <w:rPr>
          <w:rFonts w:ascii="宋体" w:hAnsi="宋体" w:cs="宋体"/>
          <w:color w:val="auto"/>
          <w:szCs w:val="21"/>
        </w:rPr>
        <w:t>3</w:t>
      </w:r>
      <w:r>
        <w:rPr>
          <w:rFonts w:hint="eastAsia" w:ascii="宋体" w:hAnsi="宋体" w:cs="宋体"/>
          <w:color w:val="auto"/>
          <w:szCs w:val="21"/>
        </w:rPr>
        <w:t>.15 改变竞争性谈判文件提供的工程量清单（包括清单中项目编号、项目名称、项目特征、计量单位、工程量），改变竞争性谈判文件规定的暂定价格或不可竞争费用标准的；</w:t>
      </w:r>
    </w:p>
    <w:p w14:paraId="73687E82">
      <w:pPr>
        <w:spacing w:line="360" w:lineRule="exact"/>
        <w:ind w:firstLine="436" w:firstLineChars="208"/>
        <w:rPr>
          <w:rFonts w:ascii="宋体" w:hAnsi="宋体" w:cs="宋体"/>
          <w:szCs w:val="21"/>
        </w:rPr>
      </w:pPr>
      <w:r>
        <w:rPr>
          <w:rFonts w:hint="eastAsia" w:ascii="宋体" w:hAnsi="宋体" w:cs="宋体"/>
          <w:color w:val="auto"/>
          <w:szCs w:val="21"/>
        </w:rPr>
        <w:t>18.</w:t>
      </w:r>
      <w:r>
        <w:rPr>
          <w:rFonts w:ascii="宋体" w:hAnsi="宋体" w:cs="宋体"/>
          <w:color w:val="auto"/>
          <w:szCs w:val="21"/>
        </w:rPr>
        <w:t>3</w:t>
      </w:r>
      <w:r>
        <w:rPr>
          <w:rFonts w:hint="eastAsia" w:ascii="宋体" w:hAnsi="宋体" w:cs="宋体"/>
          <w:color w:val="auto"/>
          <w:szCs w:val="21"/>
        </w:rPr>
        <w:t>.16 经谈判小组认定施工组织设计严重偏</w:t>
      </w:r>
      <w:r>
        <w:rPr>
          <w:rFonts w:hint="eastAsia" w:ascii="宋体" w:hAnsi="宋体" w:cs="宋体"/>
          <w:szCs w:val="21"/>
        </w:rPr>
        <w:t>差，无法实施的；</w:t>
      </w:r>
    </w:p>
    <w:p w14:paraId="0ACA2556">
      <w:pPr>
        <w:spacing w:line="360" w:lineRule="exact"/>
        <w:ind w:firstLine="436" w:firstLineChars="208"/>
        <w:rPr>
          <w:rFonts w:ascii="宋体" w:hAnsi="宋体" w:cs="宋体"/>
          <w:szCs w:val="21"/>
        </w:rPr>
      </w:pPr>
      <w:r>
        <w:rPr>
          <w:rFonts w:ascii="宋体" w:hAnsi="宋体" w:cs="宋体"/>
          <w:szCs w:val="21"/>
        </w:rPr>
        <w:t>18.3.1</w:t>
      </w:r>
      <w:r>
        <w:rPr>
          <w:rFonts w:hint="eastAsia" w:ascii="宋体" w:hAnsi="宋体" w:cs="宋体"/>
          <w:szCs w:val="21"/>
        </w:rPr>
        <w:t>7 谈判响应文件含有采购人不能接受的附加条件的；</w:t>
      </w:r>
    </w:p>
    <w:p w14:paraId="0806FB22">
      <w:pPr>
        <w:spacing w:line="360" w:lineRule="exact"/>
        <w:ind w:firstLine="436" w:firstLineChars="208"/>
        <w:rPr>
          <w:rFonts w:ascii="宋体" w:hAnsi="宋体" w:cs="宋体"/>
          <w:szCs w:val="21"/>
        </w:rPr>
      </w:pPr>
      <w:r>
        <w:rPr>
          <w:rFonts w:ascii="宋体" w:hAnsi="宋体" w:cs="宋体"/>
          <w:szCs w:val="21"/>
        </w:rPr>
        <w:t>18.3.1</w:t>
      </w:r>
      <w:r>
        <w:rPr>
          <w:rFonts w:hint="eastAsia" w:ascii="宋体" w:hAnsi="宋体" w:cs="宋体"/>
          <w:szCs w:val="21"/>
        </w:rPr>
        <w:t>8 竞争性谈判文件明确规定无效的其他情形，或者其他被谈判小组认定无效的情况；</w:t>
      </w:r>
    </w:p>
    <w:p w14:paraId="0EDD053F">
      <w:pPr>
        <w:spacing w:line="360" w:lineRule="exact"/>
        <w:ind w:firstLine="436" w:firstLineChars="208"/>
        <w:rPr>
          <w:rFonts w:ascii="宋体" w:hAnsi="宋体" w:cs="宋体"/>
          <w:szCs w:val="21"/>
        </w:rPr>
      </w:pPr>
      <w:r>
        <w:rPr>
          <w:rFonts w:ascii="宋体" w:hAnsi="宋体" w:cs="宋体"/>
          <w:szCs w:val="21"/>
        </w:rPr>
        <w:t>18.3.</w:t>
      </w:r>
      <w:r>
        <w:rPr>
          <w:rFonts w:hint="eastAsia" w:ascii="宋体" w:hAnsi="宋体" w:cs="宋体"/>
          <w:szCs w:val="21"/>
        </w:rPr>
        <w:t>19 不符合法律、法规和竞争性谈判文件规定的其他实质性要求的。</w:t>
      </w:r>
    </w:p>
    <w:p w14:paraId="501EF6B6">
      <w:pPr>
        <w:spacing w:line="360" w:lineRule="exact"/>
        <w:ind w:firstLine="439" w:firstLineChars="208"/>
        <w:rPr>
          <w:rFonts w:ascii="宋体" w:hAnsi="宋体" w:cs="宋体"/>
          <w:b/>
          <w:szCs w:val="21"/>
        </w:rPr>
      </w:pPr>
      <w:r>
        <w:rPr>
          <w:rFonts w:hint="eastAsia" w:ascii="宋体" w:hAnsi="宋体" w:cs="宋体"/>
          <w:b/>
          <w:szCs w:val="21"/>
        </w:rPr>
        <w:t>18.</w:t>
      </w:r>
      <w:r>
        <w:rPr>
          <w:rFonts w:ascii="宋体" w:hAnsi="宋体" w:cs="宋体"/>
          <w:b/>
          <w:szCs w:val="21"/>
        </w:rPr>
        <w:t>4</w:t>
      </w:r>
      <w:r>
        <w:rPr>
          <w:rFonts w:hint="eastAsia" w:ascii="宋体" w:hAnsi="宋体" w:cs="宋体"/>
          <w:b/>
          <w:szCs w:val="21"/>
        </w:rPr>
        <w:t>有下列情形之一的，视为供应商相互串通，无效响应：</w:t>
      </w:r>
    </w:p>
    <w:p w14:paraId="4EEB8021">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.1 不同供应商的谈判响应文件由同一单位或者个人编制；</w:t>
      </w:r>
    </w:p>
    <w:p w14:paraId="3B9F4DED">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2 不同供应商委托同一单位或者个人办理谈判事宜；</w:t>
      </w:r>
    </w:p>
    <w:p w14:paraId="697D5210">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3 不同供应商的谈判响应文件载明的项目管理成员或者联系人员为同一人；</w:t>
      </w:r>
    </w:p>
    <w:p w14:paraId="07C22F45">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4 不同供应商的谈判响应文件异常一致或者投标报价呈规律性差异；</w:t>
      </w:r>
    </w:p>
    <w:p w14:paraId="3F9C1C6B">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5 不同供应商的谈判响应文件相互混装；</w:t>
      </w:r>
    </w:p>
    <w:p w14:paraId="62FB111B">
      <w:pPr>
        <w:spacing w:line="360" w:lineRule="exact"/>
        <w:ind w:firstLine="436" w:firstLineChars="208"/>
        <w:rPr>
          <w:rFonts w:ascii="宋体" w:hAnsi="宋体" w:cs="宋体"/>
          <w:szCs w:val="21"/>
        </w:rPr>
      </w:pPr>
      <w:r>
        <w:rPr>
          <w:rFonts w:ascii="宋体" w:hAnsi="宋体" w:cs="宋体"/>
          <w:szCs w:val="21"/>
        </w:rPr>
        <w:t>18.4.</w:t>
      </w:r>
      <w:r>
        <w:rPr>
          <w:rFonts w:hint="eastAsia" w:ascii="宋体" w:hAnsi="宋体" w:cs="宋体"/>
          <w:szCs w:val="21"/>
        </w:rPr>
        <w:t>6 不同供应商的谈判保证金从同一单位或者个人的账户转出。</w:t>
      </w:r>
    </w:p>
    <w:p w14:paraId="54CC29A6">
      <w:pPr>
        <w:spacing w:line="360" w:lineRule="exact"/>
        <w:rPr>
          <w:rFonts w:ascii="宋体" w:hAnsi="宋体" w:cs="宋体"/>
          <w:b/>
          <w:kern w:val="0"/>
          <w:szCs w:val="21"/>
        </w:rPr>
      </w:pPr>
      <w:r>
        <w:rPr>
          <w:rFonts w:hint="eastAsia" w:ascii="宋体" w:hAnsi="宋体" w:cs="宋体"/>
          <w:b/>
          <w:kern w:val="0"/>
          <w:szCs w:val="21"/>
        </w:rPr>
        <w:t>19.谈判响应</w:t>
      </w:r>
      <w:r>
        <w:rPr>
          <w:rFonts w:ascii="宋体" w:hAnsi="宋体" w:cs="宋体"/>
          <w:b/>
          <w:kern w:val="0"/>
          <w:szCs w:val="21"/>
        </w:rPr>
        <w:t>文件</w:t>
      </w:r>
      <w:r>
        <w:rPr>
          <w:rFonts w:hint="eastAsia" w:ascii="宋体" w:hAnsi="宋体" w:cs="宋体"/>
          <w:b/>
          <w:kern w:val="0"/>
          <w:szCs w:val="21"/>
        </w:rPr>
        <w:t>的澄清</w:t>
      </w:r>
    </w:p>
    <w:p w14:paraId="3766B446">
      <w:pPr>
        <w:spacing w:line="360" w:lineRule="exact"/>
        <w:ind w:firstLine="420" w:firstLineChars="200"/>
        <w:rPr>
          <w:rFonts w:ascii="宋体" w:hAnsi="宋体" w:cs="宋体"/>
          <w:szCs w:val="21"/>
        </w:rPr>
      </w:pPr>
      <w:r>
        <w:rPr>
          <w:rFonts w:hint="eastAsia" w:ascii="宋体" w:hAnsi="宋体" w:cs="宋体"/>
          <w:szCs w:val="21"/>
        </w:rPr>
        <w:t>19.1 为了有助于谈判响应文件的审查、评价和比较，谈判小组可以书面方式要求供应商对谈判响应文件中含义不明确、对同类问题表述不一致或者明显文字和计算错误的内容作必要的澄清、说明或者补正。供应商的澄清、说明或者补正应当采用书面形式，并加盖公章，或者由法定代表人或其授权的代表签字。</w:t>
      </w:r>
    </w:p>
    <w:p w14:paraId="7A1EBBA4">
      <w:pPr>
        <w:spacing w:line="360" w:lineRule="exact"/>
        <w:ind w:firstLine="420" w:firstLineChars="200"/>
        <w:rPr>
          <w:rFonts w:ascii="宋体" w:hAnsi="宋体" w:cs="宋体"/>
          <w:szCs w:val="21"/>
        </w:rPr>
      </w:pPr>
      <w:r>
        <w:rPr>
          <w:rFonts w:hint="eastAsia" w:ascii="宋体" w:hAnsi="宋体" w:cs="宋体"/>
          <w:szCs w:val="21"/>
        </w:rPr>
        <w:t>19.2 谈判小组可要求供应商就澄清的问题作出答复，该答复经供应商代表的签字认可，将作为谈判响应文件内容的一部分。</w:t>
      </w:r>
    </w:p>
    <w:p w14:paraId="08117718">
      <w:pPr>
        <w:spacing w:line="360" w:lineRule="exact"/>
        <w:ind w:firstLine="420" w:firstLineChars="200"/>
        <w:rPr>
          <w:rFonts w:ascii="宋体" w:hAnsi="宋体" w:cs="宋体"/>
          <w:szCs w:val="21"/>
        </w:rPr>
      </w:pPr>
      <w:r>
        <w:rPr>
          <w:rFonts w:hint="eastAsia" w:ascii="宋体" w:hAnsi="宋体" w:cs="宋体"/>
          <w:szCs w:val="21"/>
        </w:rPr>
        <w:t>19.3 供应商在进行澄清、说明、答辩或补正时，不得改变谈判的价格（校核时发现的算术错误除外）、超出竞争性谈判文件的范围及改变谈判响应文件的实质性内容。</w:t>
      </w:r>
    </w:p>
    <w:p w14:paraId="21129894">
      <w:pPr>
        <w:spacing w:line="360" w:lineRule="exact"/>
        <w:ind w:firstLine="420" w:firstLineChars="200"/>
        <w:rPr>
          <w:rFonts w:ascii="宋体" w:hAnsi="宋体" w:cs="宋体"/>
          <w:szCs w:val="21"/>
        </w:rPr>
      </w:pPr>
      <w:r>
        <w:rPr>
          <w:rFonts w:ascii="宋体" w:hAnsi="宋体" w:cs="宋体"/>
          <w:szCs w:val="21"/>
        </w:rPr>
        <w:t>19.4</w:t>
      </w:r>
      <w:r>
        <w:rPr>
          <w:rFonts w:hint="eastAsia" w:ascii="宋体" w:hAnsi="宋体" w:cs="宋体"/>
          <w:szCs w:val="21"/>
        </w:rPr>
        <w:t xml:space="preserve"> </w:t>
      </w:r>
      <w:r>
        <w:rPr>
          <w:rFonts w:ascii="宋体" w:hAnsi="宋体" w:cs="Arial"/>
          <w:szCs w:val="21"/>
        </w:rPr>
        <w:t>谈判响应文件报价出现前后不一致的，除竞争性谈判文件另有规定外，按照下列规定修正</w:t>
      </w:r>
      <w:r>
        <w:rPr>
          <w:rFonts w:hint="eastAsia" w:ascii="宋体" w:hAnsi="宋体" w:cs="宋体"/>
          <w:szCs w:val="21"/>
        </w:rPr>
        <w:t>：</w:t>
      </w:r>
    </w:p>
    <w:p w14:paraId="61743CD5">
      <w:pPr>
        <w:spacing w:line="360" w:lineRule="exact"/>
        <w:ind w:firstLine="420" w:firstLineChars="200"/>
        <w:rPr>
          <w:rFonts w:ascii="宋体" w:hAnsi="宋体" w:cs="宋体"/>
          <w:szCs w:val="21"/>
        </w:rPr>
      </w:pPr>
      <w:r>
        <w:rPr>
          <w:rFonts w:ascii="宋体" w:hAnsi="宋体" w:cs="宋体"/>
          <w:szCs w:val="21"/>
        </w:rPr>
        <w:t>19.4</w:t>
      </w:r>
      <w:r>
        <w:rPr>
          <w:rFonts w:hint="eastAsia" w:ascii="宋体" w:hAnsi="宋体" w:cs="宋体"/>
          <w:szCs w:val="21"/>
        </w:rPr>
        <w:t>.1 谈判响应文件中报价一览表内容与谈判响应文件中相应内容不一致的，以报价一览表为准；</w:t>
      </w:r>
    </w:p>
    <w:p w14:paraId="434E93C4">
      <w:pPr>
        <w:spacing w:line="360" w:lineRule="exact"/>
        <w:ind w:firstLine="420" w:firstLineChars="200"/>
        <w:rPr>
          <w:rFonts w:ascii="宋体" w:hAnsi="宋体" w:cs="宋体"/>
          <w:szCs w:val="21"/>
        </w:rPr>
      </w:pPr>
      <w:r>
        <w:rPr>
          <w:rFonts w:ascii="宋体" w:hAnsi="宋体" w:cs="宋体"/>
          <w:szCs w:val="21"/>
        </w:rPr>
        <w:t>19.4</w:t>
      </w:r>
      <w:r>
        <w:rPr>
          <w:rFonts w:hint="eastAsia" w:ascii="宋体" w:hAnsi="宋体" w:cs="宋体"/>
          <w:szCs w:val="21"/>
        </w:rPr>
        <w:t>.2 谈判响应文件的大写金额与小写金额不一致的，以大写金额为准；</w:t>
      </w:r>
    </w:p>
    <w:p w14:paraId="38879E9F">
      <w:pPr>
        <w:spacing w:line="360" w:lineRule="exact"/>
        <w:ind w:firstLine="420" w:firstLineChars="200"/>
        <w:rPr>
          <w:rFonts w:ascii="宋体" w:hAnsi="宋体" w:cs="宋体"/>
          <w:szCs w:val="21"/>
        </w:rPr>
      </w:pPr>
      <w:r>
        <w:rPr>
          <w:rFonts w:hint="eastAsia" w:ascii="宋体" w:hAnsi="宋体" w:cs="宋体"/>
          <w:szCs w:val="21"/>
        </w:rPr>
        <w:t>19.4.3 单价金额小数点或者百分比有明显错位的，以报价一览表的总价为准，并修改单价；</w:t>
      </w:r>
    </w:p>
    <w:p w14:paraId="45DCFA20">
      <w:pPr>
        <w:spacing w:line="360" w:lineRule="exact"/>
        <w:ind w:firstLine="420" w:firstLineChars="200"/>
        <w:rPr>
          <w:rFonts w:ascii="宋体" w:hAnsi="宋体" w:cs="宋体"/>
          <w:szCs w:val="21"/>
        </w:rPr>
      </w:pPr>
      <w:r>
        <w:rPr>
          <w:rFonts w:ascii="宋体" w:hAnsi="宋体" w:cs="宋体"/>
          <w:szCs w:val="21"/>
        </w:rPr>
        <w:t>19</w:t>
      </w:r>
      <w:r>
        <w:rPr>
          <w:rFonts w:hint="eastAsia" w:ascii="宋体" w:hAnsi="宋体" w:cs="宋体"/>
          <w:szCs w:val="21"/>
        </w:rPr>
        <w:t>.4.4 总价金额与按单价汇总金额不一致的，以单价金额计算结果为准。</w:t>
      </w:r>
    </w:p>
    <w:p w14:paraId="49747896">
      <w:pPr>
        <w:spacing w:line="360" w:lineRule="exact"/>
        <w:ind w:firstLine="420" w:firstLineChars="200"/>
        <w:rPr>
          <w:rFonts w:ascii="宋体" w:hAnsi="宋体" w:cs="宋体"/>
          <w:szCs w:val="21"/>
        </w:rPr>
      </w:pPr>
      <w:r>
        <w:rPr>
          <w:rFonts w:hint="eastAsia" w:ascii="宋体" w:hAnsi="宋体" w:cs="宋体"/>
          <w:szCs w:val="21"/>
        </w:rPr>
        <w:t>同时出现两种以上不一致的，按照前款规定的顺序修正。修正后的报价按照本竞争性谈判文件规定经供应商确认后产生约束力，供应商不确认的，其谈判无效，其谈判保证金不予退还。</w:t>
      </w:r>
      <w:r>
        <w:rPr>
          <w:rFonts w:hint="eastAsia" w:ascii="宋体" w:hAnsi="宋体" w:cs="宋体"/>
          <w:b/>
          <w:szCs w:val="21"/>
        </w:rPr>
        <w:t>存在缺项漏项或者数量不符合竞争性谈判文件要求的作为无效谈判响应文件处理</w:t>
      </w:r>
      <w:r>
        <w:rPr>
          <w:rFonts w:hint="eastAsia" w:ascii="宋体" w:hAnsi="宋体" w:cs="宋体"/>
          <w:szCs w:val="21"/>
        </w:rPr>
        <w:t>；对不同文字文本谈判响应文件的解释发生异议的，以中文文本为准。</w:t>
      </w:r>
    </w:p>
    <w:p w14:paraId="1442FFF7">
      <w:pPr>
        <w:spacing w:line="360" w:lineRule="exact"/>
        <w:ind w:firstLine="420" w:firstLineChars="200"/>
        <w:rPr>
          <w:rFonts w:ascii="宋体" w:hAnsi="宋体" w:cs="宋体"/>
          <w:szCs w:val="21"/>
        </w:rPr>
      </w:pPr>
      <w:r>
        <w:rPr>
          <w:rFonts w:ascii="宋体" w:hAnsi="宋体" w:cs="宋体"/>
          <w:szCs w:val="21"/>
        </w:rPr>
        <w:t>19</w:t>
      </w:r>
      <w:r>
        <w:rPr>
          <w:rFonts w:hint="eastAsia" w:ascii="宋体" w:hAnsi="宋体" w:cs="宋体"/>
          <w:szCs w:val="21"/>
        </w:rPr>
        <w:t>.5 供应商拒不按照谈判小组要求作出澄清、说明或者补正的，作为无效响应处理。</w:t>
      </w:r>
    </w:p>
    <w:p w14:paraId="696268AA">
      <w:pPr>
        <w:spacing w:line="360" w:lineRule="exact"/>
        <w:ind w:firstLine="420" w:firstLineChars="200"/>
        <w:rPr>
          <w:rFonts w:ascii="宋体" w:hAnsi="宋体" w:cs="宋体"/>
          <w:szCs w:val="21"/>
        </w:rPr>
      </w:pPr>
      <w:r>
        <w:rPr>
          <w:rFonts w:ascii="宋体" w:hAnsi="宋体" w:cs="宋体"/>
          <w:szCs w:val="21"/>
        </w:rPr>
        <w:t>19.6</w:t>
      </w:r>
      <w:r>
        <w:rPr>
          <w:rFonts w:hint="eastAsia" w:ascii="宋体" w:hAnsi="宋体" w:cs="宋体"/>
          <w:szCs w:val="21"/>
        </w:rPr>
        <w:t xml:space="preserve"> 谈判小组对谈判响应文件的判定，只依据谈判</w:t>
      </w:r>
      <w:r>
        <w:rPr>
          <w:rFonts w:ascii="宋体" w:hAnsi="宋体" w:cs="宋体"/>
          <w:szCs w:val="21"/>
        </w:rPr>
        <w:t>响应文件</w:t>
      </w:r>
      <w:r>
        <w:rPr>
          <w:rFonts w:hint="eastAsia" w:ascii="宋体" w:hAnsi="宋体" w:cs="宋体"/>
          <w:szCs w:val="21"/>
        </w:rPr>
        <w:t>内容本身，不依靠谈判</w:t>
      </w:r>
      <w:r>
        <w:rPr>
          <w:rFonts w:ascii="宋体" w:hAnsi="宋体" w:cs="宋体"/>
          <w:szCs w:val="21"/>
        </w:rPr>
        <w:t>开始</w:t>
      </w:r>
      <w:r>
        <w:rPr>
          <w:rFonts w:hint="eastAsia" w:ascii="宋体" w:hAnsi="宋体" w:cs="宋体"/>
          <w:szCs w:val="21"/>
        </w:rPr>
        <w:t>后的任何外来证明。</w:t>
      </w:r>
    </w:p>
    <w:p w14:paraId="7F563BF6">
      <w:pPr>
        <w:snapToGrid w:val="0"/>
        <w:spacing w:line="360" w:lineRule="exact"/>
        <w:rPr>
          <w:rFonts w:ascii="宋体" w:hAnsi="宋体" w:cs="宋体"/>
          <w:b/>
          <w:szCs w:val="21"/>
        </w:rPr>
      </w:pPr>
      <w:r>
        <w:rPr>
          <w:rFonts w:hint="eastAsia" w:ascii="宋体" w:hAnsi="宋体" w:cs="宋体"/>
          <w:b/>
          <w:szCs w:val="21"/>
        </w:rPr>
        <w:t>20.谈判变动实质性内容</w:t>
      </w:r>
    </w:p>
    <w:p w14:paraId="2A475663">
      <w:pPr>
        <w:snapToGrid w:val="0"/>
        <w:spacing w:line="360" w:lineRule="exact"/>
        <w:ind w:firstLine="420" w:firstLineChars="200"/>
        <w:rPr>
          <w:rFonts w:ascii="宋体" w:hAnsi="宋体" w:cs="宋体"/>
          <w:szCs w:val="21"/>
        </w:rPr>
      </w:pPr>
      <w:r>
        <w:rPr>
          <w:rFonts w:hint="eastAsia" w:ascii="宋体" w:hAnsi="宋体" w:cs="宋体"/>
          <w:szCs w:val="21"/>
        </w:rPr>
        <w:t>在谈判过程中，谈判小组可以根据谈判文件和谈判情况实质性变动采购需求中的技术、服务要求以及合同草案条款，但不得变动谈判文件中的其他内容。实质性变动的内容，须经采购人代表确认。对谈判文件作出的实质性变动是谈判文件的有效组成部分，谈判小组应当及时以书面形式同时通知所有参加谈判的供应商。供应商按照谈判文件的变动情况和谈判小组的要求重新提交响应文件，并由其法定代表人或授权代表签字或者加盖公章。由授权代表签字的，应当附法定代表人授权书。</w:t>
      </w:r>
    </w:p>
    <w:p w14:paraId="0DC9DDEC">
      <w:pPr>
        <w:snapToGrid w:val="0"/>
        <w:spacing w:line="360" w:lineRule="exact"/>
        <w:ind w:firstLine="420" w:firstLineChars="200"/>
        <w:rPr>
          <w:rFonts w:ascii="宋体" w:hAnsi="宋体" w:cs="宋体"/>
          <w:szCs w:val="21"/>
        </w:rPr>
      </w:pPr>
      <w:r>
        <w:rPr>
          <w:rFonts w:hint="eastAsia" w:ascii="宋体" w:hAnsi="宋体" w:cs="宋体"/>
          <w:szCs w:val="21"/>
        </w:rPr>
        <w:t>已提交响应文件的供应商，在提交最后报价前，可以根据谈判情况退出谈判，代理机构退还该供应商谈判保证金。</w:t>
      </w:r>
    </w:p>
    <w:p w14:paraId="145364EE">
      <w:pPr>
        <w:spacing w:line="360" w:lineRule="exact"/>
        <w:rPr>
          <w:rFonts w:ascii="宋体" w:hAnsi="宋体" w:cs="宋体"/>
          <w:b/>
          <w:kern w:val="0"/>
          <w:szCs w:val="21"/>
        </w:rPr>
      </w:pPr>
      <w:r>
        <w:rPr>
          <w:rFonts w:hint="eastAsia" w:ascii="宋体" w:hAnsi="宋体" w:cs="宋体"/>
          <w:b/>
          <w:kern w:val="0"/>
          <w:szCs w:val="21"/>
        </w:rPr>
        <w:t>21.</w:t>
      </w:r>
      <w:r>
        <w:rPr>
          <w:rFonts w:hint="eastAsia" w:asciiTheme="majorEastAsia" w:hAnsiTheme="majorEastAsia" w:eastAsiaTheme="majorEastAsia"/>
          <w:b/>
          <w:szCs w:val="21"/>
        </w:rPr>
        <w:t xml:space="preserve"> 出现下列情形之一的，终止竞争性谈判采购活动</w:t>
      </w:r>
    </w:p>
    <w:p w14:paraId="5E53A8CB">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1</w:t>
      </w:r>
      <w:r>
        <w:rPr>
          <w:rFonts w:ascii="宋体" w:hAnsi="宋体" w:cs="宋体"/>
          <w:szCs w:val="21"/>
        </w:rPr>
        <w:t>.</w:t>
      </w:r>
      <w:r>
        <w:rPr>
          <w:rFonts w:hint="eastAsia" w:ascii="宋体" w:hAnsi="宋体" w:cs="宋体"/>
          <w:szCs w:val="21"/>
        </w:rPr>
        <w:t>1</w:t>
      </w:r>
      <w:r>
        <w:rPr>
          <w:szCs w:val="21"/>
        </w:rPr>
        <w:t>因情况变化，不再符合规定的竞争性谈判采购方式适用情形的</w:t>
      </w:r>
      <w:r>
        <w:rPr>
          <w:rFonts w:hint="eastAsia" w:ascii="宋体" w:hAnsi="宋体" w:cs="宋体"/>
          <w:szCs w:val="21"/>
        </w:rPr>
        <w:t>；</w:t>
      </w:r>
    </w:p>
    <w:p w14:paraId="4A7F65A3">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1</w:t>
      </w:r>
      <w:r>
        <w:rPr>
          <w:rFonts w:ascii="宋体" w:hAnsi="宋体" w:cs="宋体"/>
          <w:szCs w:val="21"/>
        </w:rPr>
        <w:t>.2</w:t>
      </w:r>
      <w:r>
        <w:rPr>
          <w:rFonts w:hint="eastAsia" w:ascii="宋体" w:hAnsi="宋体" w:cs="宋体"/>
          <w:szCs w:val="21"/>
        </w:rPr>
        <w:t xml:space="preserve"> 出现影响采购公正的违法、违规行为的；</w:t>
      </w:r>
    </w:p>
    <w:p w14:paraId="146AFBA7">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1</w:t>
      </w:r>
      <w:r>
        <w:rPr>
          <w:rFonts w:ascii="宋体" w:hAnsi="宋体" w:cs="宋体"/>
          <w:szCs w:val="21"/>
        </w:rPr>
        <w:t>.</w:t>
      </w:r>
      <w:r>
        <w:rPr>
          <w:rFonts w:hint="eastAsia" w:ascii="宋体" w:hAnsi="宋体" w:cs="宋体"/>
          <w:szCs w:val="21"/>
        </w:rPr>
        <w:t>3 供应商的最终报价均超过了采购预算，采购人不能支付的；</w:t>
      </w:r>
    </w:p>
    <w:p w14:paraId="6744FC8C">
      <w:pPr>
        <w:spacing w:line="360" w:lineRule="exact"/>
        <w:ind w:firstLine="420" w:firstLineChars="200"/>
        <w:rPr>
          <w:rFonts w:ascii="宋体" w:hAnsi="宋体" w:cs="宋体"/>
          <w:szCs w:val="21"/>
        </w:rPr>
      </w:pPr>
      <w:r>
        <w:rPr>
          <w:rFonts w:ascii="宋体" w:hAnsi="宋体" w:cs="宋体"/>
          <w:szCs w:val="21"/>
        </w:rPr>
        <w:t>2</w:t>
      </w:r>
      <w:r>
        <w:rPr>
          <w:rFonts w:hint="eastAsia" w:ascii="宋体" w:hAnsi="宋体" w:cs="宋体"/>
          <w:szCs w:val="21"/>
        </w:rPr>
        <w:t>1</w:t>
      </w:r>
      <w:r>
        <w:rPr>
          <w:rFonts w:ascii="宋体" w:hAnsi="宋体" w:cs="宋体"/>
          <w:szCs w:val="21"/>
        </w:rPr>
        <w:t>.</w:t>
      </w:r>
      <w:r>
        <w:rPr>
          <w:rFonts w:hint="eastAsia" w:ascii="宋体" w:hAnsi="宋体" w:cs="宋体"/>
          <w:szCs w:val="21"/>
        </w:rPr>
        <w:t>4 因重大变故，采购任务取消的。</w:t>
      </w:r>
    </w:p>
    <w:p w14:paraId="5C99809E">
      <w:pPr>
        <w:tabs>
          <w:tab w:val="left" w:pos="3480"/>
        </w:tabs>
        <w:spacing w:line="360" w:lineRule="exact"/>
        <w:rPr>
          <w:rFonts w:ascii="宋体" w:hAnsi="宋体" w:cs="宋体"/>
          <w:szCs w:val="21"/>
        </w:rPr>
      </w:pPr>
      <w:r>
        <w:rPr>
          <w:rFonts w:hint="eastAsia" w:ascii="宋体" w:hAnsi="宋体" w:cs="宋体"/>
          <w:b/>
          <w:szCs w:val="21"/>
        </w:rPr>
        <w:t>22. 评审方法</w:t>
      </w:r>
      <w:r>
        <w:rPr>
          <w:rFonts w:ascii="宋体" w:hAnsi="宋体" w:cs="宋体"/>
          <w:b/>
          <w:szCs w:val="21"/>
        </w:rPr>
        <w:tab/>
      </w:r>
    </w:p>
    <w:p w14:paraId="25D46A56">
      <w:pPr>
        <w:spacing w:line="360" w:lineRule="exact"/>
        <w:ind w:firstLine="420" w:firstLineChars="200"/>
        <w:rPr>
          <w:rFonts w:ascii="宋体" w:hAnsi="宋体" w:cs="宋体"/>
          <w:szCs w:val="21"/>
        </w:rPr>
      </w:pPr>
      <w:r>
        <w:rPr>
          <w:rFonts w:hint="eastAsia" w:ascii="宋体" w:hAnsi="宋体" w:cs="宋体"/>
          <w:szCs w:val="21"/>
        </w:rPr>
        <w:t>22.1</w:t>
      </w:r>
      <w:r>
        <w:rPr>
          <w:rFonts w:hint="eastAsia" w:ascii="宋体" w:hAnsi="宋体" w:cs="宋体"/>
          <w:b/>
          <w:szCs w:val="21"/>
        </w:rPr>
        <w:t>本项目采用最低评标价法</w:t>
      </w:r>
      <w:r>
        <w:rPr>
          <w:rFonts w:hint="eastAsia" w:ascii="宋体" w:hAnsi="宋体" w:cs="宋体"/>
          <w:szCs w:val="21"/>
        </w:rPr>
        <w:t>。谈判小组将从质量和服务均能满足采购文件实质性响应要求的供应商中，按照最后报价由低到高顺序推荐成交候选人。</w:t>
      </w:r>
    </w:p>
    <w:p w14:paraId="6C5ED5D6">
      <w:pPr>
        <w:spacing w:line="360" w:lineRule="exact"/>
        <w:ind w:firstLine="420" w:firstLineChars="200"/>
        <w:rPr>
          <w:rFonts w:ascii="宋体" w:hAnsi="宋体" w:cs="宋体"/>
          <w:szCs w:val="21"/>
        </w:rPr>
      </w:pPr>
      <w:r>
        <w:rPr>
          <w:rFonts w:hint="eastAsia" w:ascii="宋体" w:hAnsi="宋体" w:cs="宋体"/>
          <w:kern w:val="0"/>
          <w:szCs w:val="21"/>
        </w:rPr>
        <w:t>22.</w:t>
      </w:r>
      <w:r>
        <w:rPr>
          <w:rFonts w:ascii="宋体" w:hAnsi="宋体" w:cs="宋体"/>
          <w:kern w:val="0"/>
          <w:szCs w:val="21"/>
        </w:rPr>
        <w:t>2</w:t>
      </w:r>
      <w:r>
        <w:rPr>
          <w:rFonts w:hint="eastAsia" w:ascii="宋体" w:hAnsi="宋体" w:cs="宋体"/>
          <w:kern w:val="0"/>
          <w:szCs w:val="21"/>
        </w:rPr>
        <w:t xml:space="preserve"> </w:t>
      </w:r>
      <w:r>
        <w:rPr>
          <w:rFonts w:hint="eastAsia" w:ascii="宋体" w:hAnsi="宋体" w:cs="宋体"/>
          <w:b/>
          <w:szCs w:val="21"/>
          <w:u w:val="single"/>
        </w:rPr>
        <w:t>采购人授权谈判小组直接确定成交供应商。</w:t>
      </w:r>
    </w:p>
    <w:p w14:paraId="0D3E6D7A">
      <w:pPr>
        <w:pStyle w:val="5"/>
        <w:overflowPunct w:val="0"/>
        <w:spacing w:line="360" w:lineRule="exact"/>
        <w:ind w:firstLine="0"/>
        <w:rPr>
          <w:rFonts w:hAnsi="宋体" w:cs="宋体"/>
          <w:b/>
          <w:sz w:val="21"/>
          <w:szCs w:val="21"/>
        </w:rPr>
      </w:pPr>
      <w:r>
        <w:rPr>
          <w:rFonts w:hint="eastAsia" w:hAnsi="宋体" w:cs="宋体"/>
          <w:b/>
          <w:sz w:val="21"/>
          <w:szCs w:val="21"/>
        </w:rPr>
        <w:t>23.</w:t>
      </w:r>
      <w:r>
        <w:rPr>
          <w:rStyle w:val="32"/>
          <w:rFonts w:hint="eastAsia" w:hAnsi="宋体" w:cs="宋体"/>
          <w:sz w:val="21"/>
          <w:szCs w:val="21"/>
        </w:rPr>
        <w:t>成交结果</w:t>
      </w:r>
      <w:r>
        <w:rPr>
          <w:rFonts w:hint="eastAsia" w:hAnsi="宋体" w:cs="宋体"/>
          <w:b/>
          <w:sz w:val="21"/>
          <w:szCs w:val="21"/>
        </w:rPr>
        <w:t>及公示</w:t>
      </w:r>
    </w:p>
    <w:p w14:paraId="2EFAA92E">
      <w:pPr>
        <w:pStyle w:val="5"/>
        <w:overflowPunct w:val="0"/>
        <w:spacing w:line="360" w:lineRule="exact"/>
        <w:ind w:firstLineChars="200"/>
        <w:rPr>
          <w:rFonts w:hAnsi="宋体" w:cs="宋体"/>
          <w:sz w:val="21"/>
          <w:szCs w:val="21"/>
        </w:rPr>
      </w:pPr>
      <w:r>
        <w:rPr>
          <w:rFonts w:hint="eastAsia" w:hAnsi="宋体" w:cs="宋体"/>
          <w:sz w:val="21"/>
          <w:szCs w:val="21"/>
        </w:rPr>
        <w:t>23.1代理机构将成交结果在原公告媒体上予以公告。公告期限为公告发布之日起1个工作日。</w:t>
      </w:r>
    </w:p>
    <w:p w14:paraId="6139049A">
      <w:pPr>
        <w:pStyle w:val="5"/>
        <w:overflowPunct w:val="0"/>
        <w:spacing w:line="360" w:lineRule="exact"/>
        <w:ind w:firstLine="0"/>
        <w:rPr>
          <w:rFonts w:hAnsi="宋体" w:cs="宋体"/>
          <w:b/>
          <w:sz w:val="21"/>
          <w:szCs w:val="21"/>
        </w:rPr>
      </w:pPr>
      <w:r>
        <w:rPr>
          <w:rFonts w:hint="eastAsia" w:hAnsi="宋体" w:cs="宋体"/>
          <w:b/>
          <w:sz w:val="21"/>
          <w:szCs w:val="21"/>
        </w:rPr>
        <w:t>24.成交通知书</w:t>
      </w:r>
    </w:p>
    <w:p w14:paraId="63727F4E">
      <w:pPr>
        <w:pStyle w:val="5"/>
        <w:overflowPunct w:val="0"/>
        <w:spacing w:line="360" w:lineRule="exact"/>
        <w:ind w:firstLineChars="200"/>
        <w:rPr>
          <w:rFonts w:hAnsi="宋体" w:cs="宋体"/>
          <w:b/>
          <w:sz w:val="21"/>
          <w:szCs w:val="21"/>
        </w:rPr>
      </w:pPr>
      <w:r>
        <w:rPr>
          <w:rFonts w:hint="eastAsia" w:hAnsi="宋体" w:cs="宋体"/>
          <w:sz w:val="21"/>
          <w:szCs w:val="21"/>
        </w:rPr>
        <w:t>24.1 成交结果确定后，代理机构将向成交供应商发出成交通知书。</w:t>
      </w:r>
    </w:p>
    <w:p w14:paraId="3A8ABABD">
      <w:pPr>
        <w:pStyle w:val="5"/>
        <w:overflowPunct w:val="0"/>
        <w:spacing w:line="360" w:lineRule="exact"/>
        <w:ind w:firstLineChars="200"/>
        <w:rPr>
          <w:rFonts w:hAnsi="宋体" w:cs="宋体"/>
          <w:b/>
          <w:sz w:val="21"/>
          <w:szCs w:val="21"/>
        </w:rPr>
      </w:pPr>
      <w:r>
        <w:rPr>
          <w:rFonts w:hint="eastAsia" w:hAnsi="宋体" w:cs="宋体"/>
          <w:sz w:val="21"/>
          <w:szCs w:val="21"/>
        </w:rPr>
        <w:t>24.2 成交通知书对采购人和成交供应商具有法律约束力。成交通知书发出后，采购人改变成交结果或者成交供应商放弃成交资格，均应当承担相应的法律责任，且不影响成交服务费的支付。</w:t>
      </w:r>
    </w:p>
    <w:p w14:paraId="3BEC9C6B">
      <w:pPr>
        <w:pStyle w:val="5"/>
        <w:overflowPunct w:val="0"/>
        <w:spacing w:line="360" w:lineRule="exact"/>
        <w:ind w:firstLineChars="200"/>
        <w:rPr>
          <w:rFonts w:hAnsi="宋体" w:cs="宋体"/>
          <w:b/>
          <w:sz w:val="21"/>
          <w:szCs w:val="21"/>
        </w:rPr>
      </w:pPr>
      <w:r>
        <w:rPr>
          <w:rFonts w:hint="eastAsia" w:hAnsi="宋体" w:cs="宋体"/>
          <w:sz w:val="21"/>
          <w:szCs w:val="21"/>
        </w:rPr>
        <w:t>24.</w:t>
      </w:r>
      <w:r>
        <w:rPr>
          <w:rFonts w:hAnsi="宋体" w:cs="宋体"/>
          <w:sz w:val="21"/>
          <w:szCs w:val="21"/>
        </w:rPr>
        <w:t>3</w:t>
      </w:r>
      <w:r>
        <w:rPr>
          <w:rFonts w:hint="eastAsia" w:hAnsi="宋体" w:cs="宋体"/>
          <w:sz w:val="21"/>
          <w:szCs w:val="21"/>
        </w:rPr>
        <w:t xml:space="preserve"> 代理机构及采购人对未成交供应商不承担解释未成交原因的义务。</w:t>
      </w:r>
    </w:p>
    <w:p w14:paraId="7F397A53">
      <w:pPr>
        <w:spacing w:line="360" w:lineRule="exact"/>
        <w:rPr>
          <w:rFonts w:ascii="宋体" w:hAnsi="宋体" w:cs="宋体"/>
          <w:b/>
          <w:szCs w:val="21"/>
        </w:rPr>
      </w:pPr>
      <w:r>
        <w:rPr>
          <w:rFonts w:hint="eastAsia" w:ascii="宋体" w:hAnsi="宋体" w:cs="宋体"/>
          <w:b/>
          <w:szCs w:val="21"/>
        </w:rPr>
        <w:t>25.履约保证金</w:t>
      </w:r>
    </w:p>
    <w:p w14:paraId="155B75AA">
      <w:pPr>
        <w:pStyle w:val="5"/>
        <w:overflowPunct w:val="0"/>
        <w:spacing w:line="360" w:lineRule="exact"/>
        <w:ind w:firstLine="439" w:firstLineChars="208"/>
        <w:rPr>
          <w:rFonts w:hint="default" w:hAnsi="宋体" w:eastAsia="宋体" w:cs="宋体"/>
          <w:b/>
          <w:sz w:val="21"/>
          <w:szCs w:val="21"/>
          <w:lang w:val="en-US" w:eastAsia="zh-CN"/>
        </w:rPr>
      </w:pPr>
      <w:r>
        <w:rPr>
          <w:rFonts w:hint="eastAsia" w:hAnsi="宋体" w:cs="宋体"/>
          <w:b/>
          <w:sz w:val="21"/>
          <w:szCs w:val="21"/>
          <w:lang w:val="en-US" w:eastAsia="zh-CN"/>
        </w:rPr>
        <w:t>/</w:t>
      </w:r>
    </w:p>
    <w:p w14:paraId="70BDBDBE">
      <w:pPr>
        <w:spacing w:line="360" w:lineRule="exact"/>
        <w:rPr>
          <w:rFonts w:ascii="宋体" w:hAnsi="宋体" w:cs="宋体"/>
          <w:b/>
          <w:szCs w:val="21"/>
        </w:rPr>
      </w:pPr>
      <w:r>
        <w:rPr>
          <w:rFonts w:hint="eastAsia" w:ascii="宋体" w:hAnsi="宋体" w:cs="宋体"/>
          <w:b/>
          <w:szCs w:val="21"/>
        </w:rPr>
        <w:t>26.代理机构服务费</w:t>
      </w:r>
    </w:p>
    <w:tbl>
      <w:tblPr>
        <w:tblStyle w:val="2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03"/>
        <w:gridCol w:w="3723"/>
      </w:tblGrid>
      <w:tr w14:paraId="755B9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16" w:type="pct"/>
          </w:tcPr>
          <w:p w14:paraId="5C086F31">
            <w:pPr>
              <w:jc w:val="center"/>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中标金额</w:t>
            </w:r>
          </w:p>
        </w:tc>
        <w:tc>
          <w:tcPr>
            <w:tcW w:w="2183" w:type="pct"/>
            <w:vAlign w:val="center"/>
          </w:tcPr>
          <w:p w14:paraId="64E37086">
            <w:pPr>
              <w:jc w:val="center"/>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服务费金额</w:t>
            </w:r>
          </w:p>
        </w:tc>
      </w:tr>
      <w:tr w14:paraId="22F80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6" w:type="pct"/>
          </w:tcPr>
          <w:p w14:paraId="51B1FC46">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10万元（不含）以下</w:t>
            </w:r>
          </w:p>
        </w:tc>
        <w:tc>
          <w:tcPr>
            <w:tcW w:w="2183" w:type="pct"/>
          </w:tcPr>
          <w:p w14:paraId="3941509F">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1000</w:t>
            </w:r>
            <w:r>
              <w:rPr>
                <w:rFonts w:hint="eastAsia" w:asciiTheme="minorEastAsia" w:hAnsiTheme="minorEastAsia" w:eastAsiaTheme="minorEastAsia" w:cstheme="minorEastAsia"/>
                <w:bCs/>
                <w:color w:val="auto"/>
                <w:szCs w:val="21"/>
                <w:highlight w:val="none"/>
              </w:rPr>
              <w:t>元</w:t>
            </w:r>
          </w:p>
        </w:tc>
      </w:tr>
      <w:tr w14:paraId="4EDAE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6" w:type="pct"/>
          </w:tcPr>
          <w:p w14:paraId="732FFADD">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10万元（含）至20万元（不含）</w:t>
            </w:r>
          </w:p>
        </w:tc>
        <w:tc>
          <w:tcPr>
            <w:tcW w:w="2183" w:type="pct"/>
          </w:tcPr>
          <w:p w14:paraId="00B09A1B">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1500</w:t>
            </w:r>
            <w:r>
              <w:rPr>
                <w:rFonts w:hint="eastAsia" w:asciiTheme="minorEastAsia" w:hAnsiTheme="minorEastAsia" w:eastAsiaTheme="minorEastAsia" w:cstheme="minorEastAsia"/>
                <w:bCs/>
                <w:color w:val="auto"/>
                <w:szCs w:val="21"/>
                <w:highlight w:val="none"/>
              </w:rPr>
              <w:t>元</w:t>
            </w:r>
          </w:p>
        </w:tc>
      </w:tr>
      <w:tr w14:paraId="43BE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6" w:type="pct"/>
          </w:tcPr>
          <w:p w14:paraId="19442C6A">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20万元（含）至30万元（不含）</w:t>
            </w:r>
          </w:p>
        </w:tc>
        <w:tc>
          <w:tcPr>
            <w:tcW w:w="2183" w:type="pct"/>
          </w:tcPr>
          <w:p w14:paraId="07B72D9F">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highlight w:val="none"/>
              </w:rPr>
              <w:t>2000</w:t>
            </w:r>
            <w:r>
              <w:rPr>
                <w:rFonts w:hint="eastAsia" w:asciiTheme="minorEastAsia" w:hAnsiTheme="minorEastAsia" w:eastAsiaTheme="minorEastAsia" w:cstheme="minorEastAsia"/>
                <w:bCs/>
                <w:color w:val="auto"/>
                <w:szCs w:val="21"/>
                <w:highlight w:val="none"/>
              </w:rPr>
              <w:t>元</w:t>
            </w:r>
          </w:p>
        </w:tc>
      </w:tr>
    </w:tbl>
    <w:p w14:paraId="1453F614">
      <w:pPr>
        <w:spacing w:line="360" w:lineRule="exact"/>
        <w:ind w:firstLine="422" w:firstLineChars="200"/>
        <w:jc w:val="left"/>
        <w:rPr>
          <w:rFonts w:ascii="宋体" w:hAnsi="宋体" w:cs="宋体"/>
          <w:b/>
          <w:color w:val="auto"/>
          <w:szCs w:val="21"/>
          <w:highlight w:val="none"/>
        </w:rPr>
      </w:pPr>
      <w:r>
        <w:rPr>
          <w:rFonts w:hint="eastAsia" w:ascii="宋体" w:hAnsi="宋体" w:cs="宋体"/>
          <w:b/>
          <w:color w:val="auto"/>
          <w:szCs w:val="21"/>
          <w:highlight w:val="none"/>
        </w:rPr>
        <w:t>服务费按照上述标准收取并</w:t>
      </w:r>
      <w:r>
        <w:rPr>
          <w:rFonts w:ascii="宋体" w:hAnsi="宋体" w:cs="宋体"/>
          <w:b/>
          <w:color w:val="auto"/>
          <w:szCs w:val="21"/>
          <w:highlight w:val="none"/>
        </w:rPr>
        <w:t>由成交供应商承担</w:t>
      </w:r>
      <w:r>
        <w:rPr>
          <w:rFonts w:hint="eastAsia" w:ascii="宋体" w:hAnsi="宋体" w:cs="宋体"/>
          <w:b/>
          <w:color w:val="auto"/>
          <w:szCs w:val="21"/>
          <w:highlight w:val="none"/>
        </w:rPr>
        <w:t>，成交供应商应在领取成交通知书时将代理机构服务费付至常州市城投建设工程招标有限公司账户。</w:t>
      </w:r>
    </w:p>
    <w:p w14:paraId="2DDC94FB">
      <w:pPr>
        <w:spacing w:line="360" w:lineRule="exact"/>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收款单位：常州市城投建设工程招标有限公司</w:t>
      </w:r>
    </w:p>
    <w:p w14:paraId="16C5351C">
      <w:pPr>
        <w:spacing w:line="360" w:lineRule="exact"/>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开户银行：中国建设银行常州大成苑支行</w:t>
      </w:r>
    </w:p>
    <w:p w14:paraId="2732D864">
      <w:pPr>
        <w:spacing w:line="360" w:lineRule="exact"/>
        <w:ind w:firstLine="420" w:firstLineChars="200"/>
        <w:jc w:val="left"/>
        <w:rPr>
          <w:rFonts w:ascii="宋体" w:hAnsi="宋体" w:cs="宋体"/>
          <w:color w:val="FF0000"/>
          <w:szCs w:val="21"/>
        </w:rPr>
      </w:pPr>
      <w:r>
        <w:rPr>
          <w:rFonts w:hint="eastAsia" w:ascii="宋体" w:hAnsi="宋体" w:cs="宋体"/>
          <w:bCs/>
          <w:color w:val="auto"/>
          <w:szCs w:val="21"/>
          <w:highlight w:val="none"/>
        </w:rPr>
        <w:t>银行账号：32001624236052500905</w:t>
      </w:r>
      <w:r>
        <w:rPr>
          <w:rFonts w:ascii="宋体" w:hAnsi="宋体" w:cs="宋体"/>
          <w:color w:val="FF0000"/>
          <w:szCs w:val="21"/>
        </w:rPr>
        <w:pict>
          <v:shape id="_x0000_s1048" o:spid="_x0000_s1048" style="position:absolute;left:0pt;margin-left:161.85pt;margin-top:17.65pt;height:0.75pt;width:0pt;mso-position-horizontal-relative:page;z-index:-251651072;mso-width-relative:page;mso-height-relative:page;" filled="f" coordsize="2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hXrAgMAAIEGAAAOAAAAZHJzL2Uyb0RvYy54bWysVd1u0zAUvkfiHSxfInVJ2rRbq6XT1B+E&#10;NGDSxgO4ttNEOHaw3aYDccc991wiXgJN8DQM8RgcO0nXbkNCiFykxz4n53znOz89PtkUAq25NrmS&#10;CY4OQoy4pIrlcpngV5fzzhFGxhLJiFCSJ/iKG3wyfvzouCpHvKsyJRjXCJxIM6rKBGfWlqMgMDTj&#10;BTEHquQSlKnSBbFw1MuAaVKB90IE3TAcBJXSrNSKcmPgdlor8dj7T1NO7cs0NdwikWDAZv1b+/fC&#10;vYPxMRktNSmznDYwyD+gKEguIejW1ZRYglY6v+eqyKlWRqX2gKoiUGmaU+5zgGyi8E42Fxkpuc8F&#10;yDHllibz/9zSF+tzjXKW4D5GkhRQoh/X1z8/fLz58unX96833z6jviOpKs0IbC/Kc+3SNOWZoq8N&#10;KII9jTsYsEGL6rli4IysrPLEbFJduC8hZbTx/F9t+ecbi2h9SeF22O/6mAEZtV/RlbFPufIeyPrM&#10;2LpuDCTPOmuwX0KN00JACZ8EKEQV6rYl3lpEexbZAxbdPYuHfPR2LKI+ap0A4GULiWQtSrqRDUyQ&#10;EHGDEXpKSmUcFQ4zZH0ZOZ7BBVi5nP5gDOCccW/XuP6oCaKh5+92u8YIun1Rd3tJrMPmYjgRVQkG&#10;llDmf9xtodb8Unm9vVMriHSrFfK+VdRWrlaCvYvh89rGdXB36inVPBfCF1RIh2bQ63t+jBI5czoH&#10;xejlYiI0WhM3yf5pKNgz02olmfeVccJmjWxJLmoZYgtPL/RcQ4LrPj+q74bhcHY0O4o7cXcw68Th&#10;dNo5nU/izmAeHfanvelkMo3eO2hRPMpyxrh06Nq1EcV/N5bNAqsHfrs49rLYS3bun/vJBvswPMeQ&#10;S/vrs/PT6QaynuCFYlcwnFrVexD2NgiZ0m8xqmAHJti8WRHNMRLPJCyZYRTHbmn6Q9w/dG2idzWL&#10;XQ2RFFwl2GJocidObL1oV6XOlxlEinxZpTqFpZDmboY9vhpVc4A95zNodrJbpLtnb3X7zzH+DQAA&#10;//8DAFBLAwQUAAYACAAAACEAKPnK3d4AAAAJAQAADwAAAGRycy9kb3ducmV2LnhtbEyPQUvDQBCF&#10;74L/YRnBi9iNCdaSZlNELFS8aC30us2OSejubJrdpPHfO+JBb2/mPd58U6wmZ8WIfWg9KbibJSCQ&#10;Km9aqhXsPta3CxAhajLaekIFXxhgVV5eFDo3/kzvOG5jLbiEQq4VNDF2uZShatDpMPMdEnufvnc6&#10;8tjX0vT6zOXOyjRJ5tLplvhCozt8arA6bgen4HUcTvF0I9t0s397PuJ+7TYvVqnrq+lxCSLiFP/C&#10;8IPP6FAy08EPZIKwCrI0e+Aoi/sMBAd+FwcW8wXIspD/Pyi/AQAA//8DAFBLAQItABQABgAIAAAA&#10;IQC2gziS/gAAAOEBAAATAAAAAAAAAAAAAAAAAAAAAABbQ29udGVudF9UeXBlc10ueG1sUEsBAi0A&#10;FAAGAAgAAAAhADj9If/WAAAAlAEAAAsAAAAAAAAAAAAAAAAALwEAAF9yZWxzLy5yZWxzUEsBAi0A&#10;FAAGAAgAAAAhAJK6FesCAwAAgQYAAA4AAAAAAAAAAAAAAAAALgIAAGRycy9lMm9Eb2MueG1sUEsB&#10;Ai0AFAAGAAgAAAAhACj5yt3eAAAACQEAAA8AAAAAAAAAAAAAAAAAXAUAAGRycy9kb3ducmV2Lnht&#10;bFBLBQYAAAAABAAEAPMAAABnBgAAAAA=&#10;" path="m0,0l0,15e">
            <v:path arrowok="t" o:connecttype="custom" o:connectlocs="0,0;0,7144" o:connectangles="0,0"/>
            <v:fill on="f" focussize="0,0"/>
            <v:stroke weight="0.05pt"/>
            <v:imagedata o:title=""/>
            <o:lock v:ext="edit"/>
          </v:shape>
        </w:pict>
      </w:r>
    </w:p>
    <w:p w14:paraId="64A42B66">
      <w:pPr>
        <w:spacing w:line="360" w:lineRule="exact"/>
        <w:rPr>
          <w:rFonts w:ascii="宋体" w:hAnsi="宋体" w:cs="宋体"/>
          <w:b/>
          <w:szCs w:val="21"/>
        </w:rPr>
      </w:pPr>
      <w:r>
        <w:rPr>
          <w:rFonts w:hint="eastAsia" w:ascii="宋体" w:hAnsi="宋体" w:cs="宋体"/>
          <w:b/>
          <w:szCs w:val="21"/>
        </w:rPr>
        <w:t>2</w:t>
      </w:r>
      <w:r>
        <w:rPr>
          <w:rFonts w:ascii="宋体" w:hAnsi="宋体" w:cs="宋体"/>
          <w:b/>
          <w:szCs w:val="21"/>
        </w:rPr>
        <w:t>6</w:t>
      </w:r>
      <w:r>
        <w:rPr>
          <w:rFonts w:hint="eastAsia" w:ascii="宋体" w:hAnsi="宋体" w:cs="宋体"/>
          <w:b/>
          <w:szCs w:val="21"/>
        </w:rPr>
        <w:t>.合同的签订</w:t>
      </w:r>
    </w:p>
    <w:p w14:paraId="0921D54E">
      <w:pPr>
        <w:spacing w:line="360" w:lineRule="exact"/>
        <w:ind w:firstLine="420" w:firstLineChars="200"/>
        <w:rPr>
          <w:rFonts w:cs="宋体" w:asciiTheme="majorEastAsia" w:hAnsiTheme="majorEastAsia" w:eastAsiaTheme="majorEastAsia"/>
          <w:color w:val="auto"/>
          <w:szCs w:val="21"/>
        </w:rPr>
      </w:pPr>
      <w:r>
        <w:rPr>
          <w:rFonts w:hint="eastAsia" w:ascii="宋体" w:hAnsi="宋体" w:cs="宋体"/>
          <w:szCs w:val="21"/>
        </w:rPr>
        <w:t>27.1 成交供应</w:t>
      </w:r>
      <w:r>
        <w:rPr>
          <w:rFonts w:hint="eastAsia" w:ascii="宋体" w:hAnsi="宋体" w:cs="宋体"/>
          <w:color w:val="auto"/>
          <w:szCs w:val="21"/>
        </w:rPr>
        <w:t>商</w:t>
      </w:r>
      <w:r>
        <w:rPr>
          <w:rFonts w:hint="eastAsia" w:cs="宋体" w:asciiTheme="majorEastAsia" w:hAnsiTheme="majorEastAsia" w:eastAsiaTheme="majorEastAsia"/>
          <w:color w:val="auto"/>
          <w:szCs w:val="21"/>
        </w:rPr>
        <w:t>应在成交通知书发出之日起三十日内与采购人签订合同，</w:t>
      </w:r>
      <w:r>
        <w:rPr>
          <w:rFonts w:hint="eastAsia" w:ascii="宋体" w:hAnsi="宋体" w:cs="宋体"/>
          <w:color w:val="auto"/>
          <w:szCs w:val="21"/>
        </w:rPr>
        <w:t>否则谈判保证金将不予退还，由此给采购人造成损失的，成交供应商还应承担赔偿责任。</w:t>
      </w:r>
      <w:r>
        <w:rPr>
          <w:rFonts w:cs="宋体" w:asciiTheme="majorEastAsia" w:hAnsiTheme="majorEastAsia" w:eastAsiaTheme="majorEastAsia"/>
          <w:color w:val="auto"/>
          <w:szCs w:val="21"/>
        </w:rPr>
        <w:t>。</w:t>
      </w:r>
    </w:p>
    <w:p w14:paraId="7200BE5D">
      <w:pPr>
        <w:spacing w:line="360" w:lineRule="exact"/>
        <w:ind w:firstLine="420" w:firstLineChars="200"/>
        <w:rPr>
          <w:rFonts w:ascii="宋体" w:hAnsi="宋体" w:cs="宋体"/>
          <w:color w:val="auto"/>
          <w:szCs w:val="21"/>
        </w:rPr>
      </w:pPr>
      <w:r>
        <w:rPr>
          <w:rFonts w:hint="eastAsia" w:ascii="宋体" w:hAnsi="宋体" w:cs="宋体"/>
          <w:color w:val="auto"/>
          <w:szCs w:val="21"/>
        </w:rPr>
        <w:t>27.2 成交供应商</w:t>
      </w:r>
      <w:r>
        <w:rPr>
          <w:rFonts w:hint="eastAsia" w:cs="宋体" w:asciiTheme="majorEastAsia" w:hAnsiTheme="majorEastAsia" w:eastAsiaTheme="majorEastAsia"/>
          <w:color w:val="auto"/>
          <w:szCs w:val="21"/>
        </w:rPr>
        <w:t>应派员按成交通知书指定的时间、地点与采购人具体商谈签订合同事宜。</w:t>
      </w:r>
      <w:r>
        <w:rPr>
          <w:rFonts w:hint="eastAsia" w:ascii="宋体" w:hAnsi="宋体" w:cs="宋体"/>
          <w:color w:val="auto"/>
          <w:szCs w:val="21"/>
        </w:rPr>
        <w:t>谈判文件、成交供应商的谈判响应文件及谈判过程中有关澄清、承诺文件均应作为合同附件。</w:t>
      </w:r>
    </w:p>
    <w:p w14:paraId="2193FC5C">
      <w:pPr>
        <w:spacing w:line="360" w:lineRule="exact"/>
        <w:ind w:firstLine="420" w:firstLineChars="200"/>
        <w:rPr>
          <w:rFonts w:ascii="宋体" w:hAnsi="宋体" w:cs="宋体"/>
          <w:color w:val="auto"/>
          <w:szCs w:val="21"/>
        </w:rPr>
      </w:pPr>
      <w:r>
        <w:rPr>
          <w:rFonts w:hint="eastAsia" w:ascii="宋体" w:hAnsi="宋体" w:cs="宋体"/>
          <w:color w:val="auto"/>
          <w:szCs w:val="21"/>
        </w:rPr>
        <w:t>27.3 签订合同后，成交供应商不得将相关服务进行转包。未经采购人同意，成交供应商也不得采用分包的形式履行合同，否则采购人有权终止合同，成交供应商的履约保证金将不予退还。转包或分包造成采购人损失的，成交供应商应承担相应赔偿责任。</w:t>
      </w:r>
    </w:p>
    <w:p w14:paraId="45451197">
      <w:pPr>
        <w:spacing w:line="360" w:lineRule="exact"/>
        <w:ind w:firstLine="420" w:firstLineChars="200"/>
        <w:rPr>
          <w:rFonts w:cs="宋体" w:asciiTheme="majorEastAsia" w:hAnsiTheme="majorEastAsia" w:eastAsiaTheme="majorEastAsia"/>
          <w:color w:val="auto"/>
          <w:szCs w:val="21"/>
        </w:rPr>
      </w:pPr>
      <w:r>
        <w:rPr>
          <w:rFonts w:hint="eastAsia" w:ascii="宋体" w:hAnsi="宋体" w:cs="宋体"/>
          <w:color w:val="auto"/>
          <w:szCs w:val="21"/>
        </w:rPr>
        <w:t>27.4 成交供应商因不可抗力导致无法按期签订合同的，应当在不可抗力发生之日起5日内提出，并提供书面证据，采购人及成交供应商互不承担任何责任及损失。如成交供应商无正当理由未按期签订合同的，视为自动放弃成交资格，采购人有权追究其违约责任，同时采购人</w:t>
      </w:r>
      <w:r>
        <w:rPr>
          <w:rFonts w:ascii="Arial" w:hAnsi="Arial" w:cs="Arial"/>
          <w:color w:val="auto"/>
          <w:szCs w:val="21"/>
          <w:shd w:val="clear" w:color="auto" w:fill="FFFFFF"/>
        </w:rPr>
        <w:t>可以按照评审报告推荐的</w:t>
      </w:r>
      <w:r>
        <w:rPr>
          <w:rFonts w:hint="eastAsia" w:ascii="Arial" w:hAnsi="Arial" w:cs="Arial"/>
          <w:color w:val="auto"/>
          <w:szCs w:val="21"/>
          <w:shd w:val="clear" w:color="auto" w:fill="FFFFFF"/>
        </w:rPr>
        <w:t>成交</w:t>
      </w:r>
      <w:r>
        <w:rPr>
          <w:rFonts w:ascii="Arial" w:hAnsi="Arial" w:cs="Arial"/>
          <w:color w:val="auto"/>
          <w:szCs w:val="21"/>
          <w:shd w:val="clear" w:color="auto" w:fill="FFFFFF"/>
        </w:rPr>
        <w:t>候选人名单排序，确定下一候选人为</w:t>
      </w:r>
      <w:r>
        <w:rPr>
          <w:rFonts w:hint="eastAsia" w:ascii="Arial" w:hAnsi="Arial" w:cs="Arial"/>
          <w:color w:val="auto"/>
          <w:szCs w:val="21"/>
          <w:shd w:val="clear" w:color="auto" w:fill="FFFFFF"/>
        </w:rPr>
        <w:t>成交供应商</w:t>
      </w:r>
      <w:r>
        <w:rPr>
          <w:rFonts w:ascii="Arial" w:hAnsi="Arial" w:cs="Arial"/>
          <w:color w:val="auto"/>
          <w:szCs w:val="21"/>
          <w:shd w:val="clear" w:color="auto" w:fill="FFFFFF"/>
        </w:rPr>
        <w:t>，也可以重新开展采购活动。</w:t>
      </w:r>
    </w:p>
    <w:p w14:paraId="05C0A23B">
      <w:pPr>
        <w:spacing w:line="360" w:lineRule="exact"/>
        <w:ind w:firstLine="420" w:firstLineChars="200"/>
        <w:rPr>
          <w:rFonts w:ascii="宋体" w:hAnsi="宋体" w:cs="宋体"/>
          <w:szCs w:val="21"/>
        </w:rPr>
      </w:pPr>
      <w:r>
        <w:rPr>
          <w:rFonts w:hint="eastAsia" w:ascii="宋体" w:hAnsi="宋体" w:cs="宋体"/>
          <w:szCs w:val="21"/>
        </w:rPr>
        <w:t>27.5合同履行中，采购人需追加与合同标的相同的服务的，在不改变合同其他条款的前提下，可以与成交供应商协商签订补充合同，但所有补充合同的采购金额不超过原合同金额10%。</w:t>
      </w:r>
    </w:p>
    <w:p w14:paraId="6B0B1B6C">
      <w:pPr>
        <w:spacing w:line="360" w:lineRule="exact"/>
        <w:rPr>
          <w:rFonts w:cs="宋体" w:asciiTheme="majorEastAsia" w:hAnsiTheme="majorEastAsia" w:eastAsiaTheme="majorEastAsia"/>
          <w:b/>
          <w:szCs w:val="21"/>
        </w:rPr>
      </w:pPr>
      <w:r>
        <w:rPr>
          <w:rFonts w:hint="eastAsia" w:cs="宋体" w:asciiTheme="majorEastAsia" w:hAnsiTheme="majorEastAsia" w:eastAsiaTheme="majorEastAsia"/>
          <w:b/>
          <w:szCs w:val="21"/>
        </w:rPr>
        <w:t>28. 诚实信用</w:t>
      </w:r>
    </w:p>
    <w:p w14:paraId="2427E1BE">
      <w:pPr>
        <w:snapToGrid w:val="0"/>
        <w:spacing w:line="360" w:lineRule="exact"/>
        <w:ind w:firstLine="420" w:firstLineChars="200"/>
        <w:rPr>
          <w:rFonts w:ascii="宋体" w:hAnsi="宋体"/>
          <w:szCs w:val="21"/>
        </w:rPr>
      </w:pPr>
      <w:r>
        <w:rPr>
          <w:rFonts w:hint="eastAsia" w:ascii="宋体" w:hAnsi="宋体"/>
          <w:szCs w:val="21"/>
        </w:rPr>
        <w:t>若有充分证据证明，成交供应商出现下列情况之一的，一经查实，将被取消成交资格：</w:t>
      </w:r>
    </w:p>
    <w:p w14:paraId="290BF1E5">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8.1 提供虚假材料谋取成交的；</w:t>
      </w:r>
    </w:p>
    <w:p w14:paraId="4A4B96B0">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w:t>
      </w:r>
      <w:r>
        <w:rPr>
          <w:rFonts w:ascii="宋体" w:hAnsi="宋体"/>
          <w:szCs w:val="21"/>
        </w:rPr>
        <w:t>.</w:t>
      </w:r>
      <w:r>
        <w:rPr>
          <w:rFonts w:hint="eastAsia" w:ascii="宋体" w:hAnsi="宋体"/>
          <w:szCs w:val="21"/>
        </w:rPr>
        <w:t>2 向采购人、代理机构行贿或者提供其他不正当利益的。</w:t>
      </w:r>
    </w:p>
    <w:p w14:paraId="50E0B621">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8.3 恶意竞争，谈判总报价明显低于其自身合理成本且又无法提供证明的。</w:t>
      </w:r>
    </w:p>
    <w:p w14:paraId="57B7E1CF">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8.4 属于本文件规定的无效条件，但在评审过程中又未被谈判小组发现的。</w:t>
      </w:r>
    </w:p>
    <w:p w14:paraId="445EA987">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8.5 与采购人或者其他供应商恶意串通的。</w:t>
      </w:r>
    </w:p>
    <w:p w14:paraId="7E9A6606">
      <w:pPr>
        <w:snapToGrid w:val="0"/>
        <w:spacing w:line="360" w:lineRule="exact"/>
        <w:ind w:firstLine="420" w:firstLineChars="200"/>
        <w:rPr>
          <w:rFonts w:ascii="宋体" w:hAnsi="宋体"/>
          <w:szCs w:val="21"/>
        </w:rPr>
      </w:pPr>
      <w:r>
        <w:rPr>
          <w:rFonts w:ascii="宋体" w:hAnsi="宋体"/>
          <w:szCs w:val="21"/>
        </w:rPr>
        <w:t>2</w:t>
      </w:r>
      <w:r>
        <w:rPr>
          <w:rFonts w:hint="eastAsia" w:ascii="宋体" w:hAnsi="宋体"/>
          <w:szCs w:val="21"/>
        </w:rPr>
        <w:t>8.6 采取不正当手段诋毁、排挤其他供应商的。</w:t>
      </w:r>
    </w:p>
    <w:p w14:paraId="0448E70C">
      <w:pPr>
        <w:pStyle w:val="5"/>
        <w:overflowPunct w:val="0"/>
        <w:spacing w:line="360" w:lineRule="exact"/>
        <w:ind w:firstLineChars="200"/>
        <w:rPr>
          <w:rFonts w:hAnsi="宋体" w:cs="宋体"/>
          <w:sz w:val="21"/>
          <w:szCs w:val="21"/>
        </w:rPr>
      </w:pPr>
      <w:r>
        <w:rPr>
          <w:rFonts w:hAnsi="宋体"/>
          <w:sz w:val="21"/>
          <w:szCs w:val="21"/>
        </w:rPr>
        <w:t>2</w:t>
      </w:r>
      <w:r>
        <w:rPr>
          <w:rFonts w:hint="eastAsia" w:hAnsi="宋体"/>
          <w:sz w:val="21"/>
          <w:szCs w:val="21"/>
        </w:rPr>
        <w:t>8.7 不符合法律、法规的规定的。</w:t>
      </w:r>
    </w:p>
    <w:p w14:paraId="12833751">
      <w:pPr>
        <w:rPr>
          <w:rFonts w:ascii="宋体" w:hAnsi="宋体" w:cs="宋体"/>
          <w:szCs w:val="21"/>
        </w:rPr>
        <w:sectPr>
          <w:headerReference r:id="rId3" w:type="default"/>
          <w:footerReference r:id="rId4" w:type="default"/>
          <w:pgSz w:w="11906" w:h="16838"/>
          <w:pgMar w:top="1581" w:right="1797" w:bottom="1361" w:left="1797" w:header="851" w:footer="992" w:gutter="0"/>
          <w:pgNumType w:start="1"/>
          <w:cols w:space="720" w:num="1"/>
          <w:docGrid w:type="lines" w:linePitch="312" w:charSpace="0"/>
        </w:sectPr>
      </w:pPr>
    </w:p>
    <w:p w14:paraId="4EEDD13A">
      <w:pPr>
        <w:pStyle w:val="2"/>
      </w:pPr>
      <w:bookmarkStart w:id="2" w:name="_Toc17537517"/>
      <w:r>
        <w:rPr>
          <w:rFonts w:hint="eastAsia"/>
        </w:rPr>
        <w:t>第二章  采购项目及技术要求</w:t>
      </w:r>
      <w:bookmarkEnd w:id="2"/>
    </w:p>
    <w:p w14:paraId="14807DC2">
      <w:pPr>
        <w:spacing w:line="380" w:lineRule="exact"/>
        <w:ind w:right="210"/>
        <w:jc w:val="left"/>
        <w:rPr>
          <w:rFonts w:ascii="宋体" w:hAnsi="宋体" w:cs="宋体"/>
          <w:b/>
          <w:szCs w:val="21"/>
        </w:rPr>
      </w:pPr>
      <w:r>
        <w:rPr>
          <w:rFonts w:hint="eastAsia" w:ascii="宋体" w:hAnsi="宋体" w:cs="宋体"/>
          <w:b/>
          <w:szCs w:val="21"/>
        </w:rPr>
        <w:t>一</w:t>
      </w:r>
      <w:r>
        <w:rPr>
          <w:rFonts w:ascii="宋体" w:hAnsi="宋体" w:cs="宋体"/>
          <w:b/>
          <w:szCs w:val="21"/>
        </w:rPr>
        <w:t>、项目内容</w:t>
      </w:r>
    </w:p>
    <w:p w14:paraId="20652D3B">
      <w:pPr>
        <w:snapToGrid w:val="0"/>
        <w:spacing w:line="360" w:lineRule="exact"/>
        <w:ind w:firstLine="420" w:firstLineChars="200"/>
        <w:rPr>
          <w:rFonts w:ascii="宋体" w:hAnsi="宋体" w:cs="宋体"/>
          <w:szCs w:val="21"/>
        </w:rPr>
      </w:pPr>
      <w:r>
        <w:rPr>
          <w:rFonts w:hint="eastAsia" w:ascii="宋体" w:hAnsi="宋体" w:eastAsia="宋体" w:cs="Times New Roman"/>
          <w:szCs w:val="21"/>
        </w:rPr>
        <w:t>本项目包括但不限于谈判文件及其基本技术要求范围内相应工程开工前的准备（包括现场踏勘、技术核对等）、技术资料、施工、技术服务、主管单位验收、质保期及维保服务和谈判文件所要求的全部内容。</w:t>
      </w:r>
    </w:p>
    <w:p w14:paraId="477B180C">
      <w:pPr>
        <w:spacing w:line="380" w:lineRule="exact"/>
        <w:ind w:right="210"/>
        <w:jc w:val="left"/>
        <w:rPr>
          <w:rFonts w:hint="default" w:ascii="宋体" w:hAnsi="宋体" w:eastAsia="宋体" w:cs="宋体"/>
          <w:b/>
          <w:szCs w:val="21"/>
          <w:lang w:val="en-US" w:eastAsia="zh-CN"/>
        </w:rPr>
      </w:pPr>
      <w:r>
        <w:rPr>
          <w:rFonts w:hint="eastAsia" w:ascii="宋体" w:hAnsi="宋体" w:cs="宋体"/>
          <w:b/>
          <w:szCs w:val="21"/>
          <w:lang w:val="en-US" w:eastAsia="zh-CN"/>
        </w:rPr>
        <w:t>二、控制价清单</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917"/>
        <w:gridCol w:w="3410"/>
        <w:gridCol w:w="659"/>
        <w:gridCol w:w="863"/>
        <w:gridCol w:w="993"/>
        <w:gridCol w:w="1161"/>
      </w:tblGrid>
      <w:tr w14:paraId="0648D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14:paraId="4C3E7751">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b/>
                <w:bCs/>
                <w:szCs w:val="21"/>
                <w:lang w:val="en-US" w:eastAsia="zh-CN"/>
              </w:rPr>
            </w:pPr>
            <w:r>
              <w:rPr>
                <w:rFonts w:hint="eastAsia" w:ascii="宋体" w:hAnsi="宋体" w:eastAsia="宋体" w:cs="Times New Roman"/>
                <w:b/>
                <w:bCs/>
                <w:szCs w:val="21"/>
                <w:lang w:val="en-US" w:eastAsia="zh-CN"/>
              </w:rPr>
              <w:t>会商室</w:t>
            </w:r>
          </w:p>
        </w:tc>
      </w:tr>
      <w:tr w14:paraId="3DB43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582FCF1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序号</w:t>
            </w:r>
          </w:p>
        </w:tc>
        <w:tc>
          <w:tcPr>
            <w:tcW w:w="538" w:type="pct"/>
            <w:vAlign w:val="center"/>
          </w:tcPr>
          <w:p w14:paraId="5ACD168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项目名称</w:t>
            </w:r>
          </w:p>
        </w:tc>
        <w:tc>
          <w:tcPr>
            <w:tcW w:w="2001" w:type="pct"/>
            <w:vAlign w:val="center"/>
          </w:tcPr>
          <w:p w14:paraId="58CABCA5">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型号规格备注</w:t>
            </w:r>
          </w:p>
        </w:tc>
        <w:tc>
          <w:tcPr>
            <w:tcW w:w="386" w:type="pct"/>
            <w:vAlign w:val="center"/>
          </w:tcPr>
          <w:p w14:paraId="4A89535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单位</w:t>
            </w:r>
          </w:p>
        </w:tc>
        <w:tc>
          <w:tcPr>
            <w:tcW w:w="506" w:type="pct"/>
            <w:vAlign w:val="center"/>
          </w:tcPr>
          <w:p w14:paraId="1C5DFFA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数量</w:t>
            </w:r>
          </w:p>
        </w:tc>
        <w:tc>
          <w:tcPr>
            <w:tcW w:w="582" w:type="pct"/>
            <w:vAlign w:val="center"/>
          </w:tcPr>
          <w:p w14:paraId="0A721E4C">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color w:val="auto"/>
                <w:szCs w:val="21"/>
                <w:lang w:val="en-US" w:eastAsia="zh-CN"/>
              </w:rPr>
            </w:pPr>
            <w:r>
              <w:rPr>
                <w:rFonts w:hint="eastAsia" w:ascii="宋体" w:hAnsi="宋体" w:cs="Times New Roman"/>
                <w:color w:val="auto"/>
                <w:szCs w:val="21"/>
                <w:lang w:val="en-US" w:eastAsia="zh-CN"/>
              </w:rPr>
              <w:t>全费用</w:t>
            </w:r>
            <w:r>
              <w:rPr>
                <w:rFonts w:hint="eastAsia" w:ascii="宋体" w:hAnsi="宋体" w:eastAsia="宋体" w:cs="Times New Roman"/>
                <w:color w:val="auto"/>
                <w:szCs w:val="21"/>
                <w:lang w:val="en-US" w:eastAsia="zh-CN"/>
              </w:rPr>
              <w:t>单价（元）</w:t>
            </w:r>
          </w:p>
        </w:tc>
        <w:tc>
          <w:tcPr>
            <w:tcW w:w="681" w:type="pct"/>
            <w:vAlign w:val="center"/>
          </w:tcPr>
          <w:p w14:paraId="20CD73F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color w:val="auto"/>
                <w:szCs w:val="21"/>
                <w:lang w:val="en-US" w:eastAsia="zh-CN"/>
              </w:rPr>
            </w:pPr>
            <w:r>
              <w:rPr>
                <w:rFonts w:hint="eastAsia" w:ascii="宋体" w:hAnsi="宋体" w:eastAsia="宋体" w:cs="Times New Roman"/>
                <w:color w:val="auto"/>
                <w:szCs w:val="21"/>
                <w:lang w:val="en-US" w:eastAsia="zh-CN"/>
              </w:rPr>
              <w:t>金额（元）</w:t>
            </w:r>
          </w:p>
        </w:tc>
      </w:tr>
      <w:tr w14:paraId="2623B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F093257">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cs="宋体"/>
                <w:b/>
                <w:szCs w:val="21"/>
                <w:vertAlign w:val="baseline"/>
                <w:lang w:val="en-US" w:eastAsia="zh-CN"/>
              </w:rPr>
            </w:pPr>
            <w:r>
              <w:rPr>
                <w:rFonts w:hint="eastAsia" w:ascii="宋体" w:hAnsi="宋体" w:cs="宋体"/>
                <w:b w:val="0"/>
                <w:bCs/>
                <w:szCs w:val="21"/>
                <w:vertAlign w:val="baseline"/>
                <w:lang w:val="en-US" w:eastAsia="zh-CN"/>
              </w:rPr>
              <w:t>1</w:t>
            </w:r>
          </w:p>
        </w:tc>
        <w:tc>
          <w:tcPr>
            <w:tcW w:w="538" w:type="pct"/>
            <w:vAlign w:val="center"/>
          </w:tcPr>
          <w:p w14:paraId="5E30A01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雾化玻璃隔断</w:t>
            </w:r>
          </w:p>
        </w:tc>
        <w:tc>
          <w:tcPr>
            <w:tcW w:w="2001" w:type="pct"/>
            <w:vAlign w:val="center"/>
          </w:tcPr>
          <w:p w14:paraId="1FB04DCA">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8+8+1mm超白特制防爆钢玻，内置PDLC调光膜(A级),透过率大于84%,雾度小于3%,宽温液晶技术，耐高温90℃,高度2930mm,含上下边线，含48v配套电源，控制系统+顶部钢材固定*4+300mm铝板隔墙*2+8545mm不锈钢亚黑边框隔断铝材，吊车吊装，安装调试，施工方对该项整体质保5年</w:t>
            </w:r>
          </w:p>
        </w:tc>
        <w:tc>
          <w:tcPr>
            <w:tcW w:w="386" w:type="pct"/>
            <w:vAlign w:val="center"/>
          </w:tcPr>
          <w:p w14:paraId="7551AEA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平方</w:t>
            </w:r>
          </w:p>
        </w:tc>
        <w:tc>
          <w:tcPr>
            <w:tcW w:w="506" w:type="pct"/>
            <w:vAlign w:val="center"/>
          </w:tcPr>
          <w:p w14:paraId="3B91F83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11.25 </w:t>
            </w:r>
          </w:p>
        </w:tc>
        <w:tc>
          <w:tcPr>
            <w:tcW w:w="582" w:type="pct"/>
            <w:vAlign w:val="center"/>
          </w:tcPr>
          <w:p w14:paraId="49B3F51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color w:val="auto"/>
                <w:szCs w:val="21"/>
                <w:lang w:val="en-US" w:eastAsia="zh-CN"/>
              </w:rPr>
            </w:pPr>
            <w:r>
              <w:rPr>
                <w:rFonts w:hint="eastAsia" w:ascii="宋体" w:hAnsi="宋体" w:cs="Times New Roman"/>
                <w:color w:val="auto"/>
                <w:szCs w:val="21"/>
                <w:lang w:val="en-US" w:eastAsia="zh-CN"/>
              </w:rPr>
              <w:t>1199</w:t>
            </w:r>
            <w:r>
              <w:rPr>
                <w:rFonts w:hint="eastAsia" w:ascii="宋体" w:hAnsi="宋体" w:eastAsia="宋体" w:cs="Times New Roman"/>
                <w:color w:val="auto"/>
                <w:szCs w:val="21"/>
                <w:lang w:val="en-US" w:eastAsia="zh-CN"/>
              </w:rPr>
              <w:t xml:space="preserve">.00 </w:t>
            </w:r>
          </w:p>
        </w:tc>
        <w:tc>
          <w:tcPr>
            <w:tcW w:w="681" w:type="pct"/>
            <w:vAlign w:val="center"/>
          </w:tcPr>
          <w:p w14:paraId="42AEBCAA">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eastAsia" w:ascii="宋体" w:hAnsi="宋体" w:eastAsia="宋体" w:cs="Times New Roman"/>
                <w:color w:val="auto"/>
                <w:szCs w:val="21"/>
                <w:lang w:val="en-US" w:eastAsia="zh-CN"/>
              </w:rPr>
            </w:pPr>
            <w:r>
              <w:rPr>
                <w:rFonts w:hint="eastAsia" w:ascii="宋体" w:hAnsi="宋体" w:eastAsia="宋体" w:cs="宋体"/>
                <w:i w:val="0"/>
                <w:iCs w:val="0"/>
                <w:color w:val="auto"/>
                <w:kern w:val="0"/>
                <w:sz w:val="22"/>
                <w:szCs w:val="22"/>
                <w:u w:val="none"/>
                <w:lang w:val="en-US" w:eastAsia="zh-CN" w:bidi="ar"/>
              </w:rPr>
              <w:t>13488.75</w:t>
            </w:r>
          </w:p>
        </w:tc>
      </w:tr>
      <w:tr w14:paraId="2704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A977639">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2</w:t>
            </w:r>
          </w:p>
        </w:tc>
        <w:tc>
          <w:tcPr>
            <w:tcW w:w="538" w:type="pct"/>
            <w:vAlign w:val="center"/>
          </w:tcPr>
          <w:p w14:paraId="2054951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门禁</w:t>
            </w:r>
          </w:p>
        </w:tc>
        <w:tc>
          <w:tcPr>
            <w:tcW w:w="2001" w:type="pct"/>
            <w:vAlign w:val="center"/>
          </w:tcPr>
          <w:p w14:paraId="7EEA9062">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门门禁控制器（含电源）；控制数量：2门，双向4读卡器；输入点：10路（8路自定义、1路消防、1路预留）;输出点：4个继电器输出，4个OC输出（支持外接OC输出转继电器输出扩展板）；电源：1A@DC12V（具有过压流自保护、反接保护、自恢复功能）；通讯方式：TCP/IP（10M/100M自适应），支持无线通讯扩展;存储容量：注册卡片*10万张  注册指纹*3000枚  记录事件*10万条;电锁控制模式：支持跳线帽切换常开/常闭模式;控制器必须具备空开、接线导轨以及接线柱，同时还需具备双电源设计；控制器需具备开箱传感器，配备开箱照明、开箱软件报警等功能；门禁系统主要操作响应时间应小于1S；</w:t>
            </w:r>
          </w:p>
        </w:tc>
        <w:tc>
          <w:tcPr>
            <w:tcW w:w="386" w:type="pct"/>
            <w:vAlign w:val="center"/>
          </w:tcPr>
          <w:p w14:paraId="3D42ADE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套</w:t>
            </w:r>
          </w:p>
        </w:tc>
        <w:tc>
          <w:tcPr>
            <w:tcW w:w="506" w:type="pct"/>
            <w:vAlign w:val="center"/>
          </w:tcPr>
          <w:p w14:paraId="10A1F8E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17BDCDB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cs="Times New Roman"/>
                <w:szCs w:val="21"/>
                <w:lang w:val="en-US" w:eastAsia="zh-CN"/>
              </w:rPr>
              <w:t>2812.20</w:t>
            </w:r>
            <w:r>
              <w:rPr>
                <w:rFonts w:hint="eastAsia" w:ascii="宋体" w:hAnsi="宋体" w:eastAsia="宋体" w:cs="Times New Roman"/>
                <w:szCs w:val="21"/>
                <w:lang w:val="en-US" w:eastAsia="zh-CN"/>
              </w:rPr>
              <w:t xml:space="preserve"> </w:t>
            </w:r>
          </w:p>
        </w:tc>
        <w:tc>
          <w:tcPr>
            <w:tcW w:w="681" w:type="pct"/>
            <w:vAlign w:val="center"/>
          </w:tcPr>
          <w:p w14:paraId="4F98DC41">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eastAsia" w:ascii="宋体" w:hAnsi="宋体" w:eastAsia="宋体" w:cs="Times New Roman"/>
                <w:szCs w:val="21"/>
                <w:lang w:val="en-US" w:eastAsia="zh-CN"/>
              </w:rPr>
            </w:pPr>
            <w:r>
              <w:rPr>
                <w:rFonts w:hint="eastAsia" w:ascii="宋体" w:hAnsi="宋体" w:eastAsia="宋体" w:cs="宋体"/>
                <w:i w:val="0"/>
                <w:iCs w:val="0"/>
                <w:color w:val="000000"/>
                <w:kern w:val="0"/>
                <w:sz w:val="22"/>
                <w:szCs w:val="22"/>
                <w:u w:val="none"/>
                <w:lang w:val="en-US" w:eastAsia="zh-CN" w:bidi="ar"/>
              </w:rPr>
              <w:t>2812.2</w:t>
            </w:r>
            <w:r>
              <w:rPr>
                <w:rFonts w:hint="eastAsia"/>
                <w:lang w:val="en-US" w:eastAsia="zh-CN"/>
              </w:rPr>
              <w:t>0</w:t>
            </w:r>
          </w:p>
        </w:tc>
      </w:tr>
      <w:tr w14:paraId="0A191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E5A996A">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3</w:t>
            </w:r>
          </w:p>
        </w:tc>
        <w:tc>
          <w:tcPr>
            <w:tcW w:w="538" w:type="pct"/>
            <w:vAlign w:val="center"/>
          </w:tcPr>
          <w:p w14:paraId="1AD3C32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强弱电线路改造</w:t>
            </w:r>
          </w:p>
        </w:tc>
        <w:tc>
          <w:tcPr>
            <w:tcW w:w="2001" w:type="pct"/>
            <w:vAlign w:val="center"/>
          </w:tcPr>
          <w:p w14:paraId="5F956852">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原灯具、监控及门禁线路根据改造后的布局重新移位、拆装至满足后续使用条件</w:t>
            </w:r>
          </w:p>
        </w:tc>
        <w:tc>
          <w:tcPr>
            <w:tcW w:w="386" w:type="pct"/>
            <w:vAlign w:val="center"/>
          </w:tcPr>
          <w:p w14:paraId="132B91C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0E29CE0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58B4F12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cs="Times New Roman"/>
                <w:szCs w:val="21"/>
                <w:lang w:val="en-US" w:eastAsia="zh-CN"/>
              </w:rPr>
              <w:t>872</w:t>
            </w:r>
            <w:r>
              <w:rPr>
                <w:rFonts w:hint="eastAsia" w:ascii="宋体" w:hAnsi="宋体" w:eastAsia="宋体" w:cs="Times New Roman"/>
                <w:szCs w:val="21"/>
                <w:lang w:val="en-US" w:eastAsia="zh-CN"/>
              </w:rPr>
              <w:t xml:space="preserve">.00 </w:t>
            </w:r>
          </w:p>
        </w:tc>
        <w:tc>
          <w:tcPr>
            <w:tcW w:w="681" w:type="pct"/>
            <w:vAlign w:val="center"/>
          </w:tcPr>
          <w:p w14:paraId="589E41B5">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宋体" w:hAnsi="宋体" w:eastAsia="宋体" w:cs="Times New Roman"/>
                <w:szCs w:val="21"/>
                <w:lang w:val="en-US" w:eastAsia="zh-CN"/>
              </w:rPr>
            </w:pPr>
            <w:r>
              <w:rPr>
                <w:rFonts w:hint="eastAsia" w:ascii="宋体" w:hAnsi="宋体" w:eastAsia="宋体" w:cs="宋体"/>
                <w:i w:val="0"/>
                <w:iCs w:val="0"/>
                <w:color w:val="000000"/>
                <w:kern w:val="0"/>
                <w:sz w:val="22"/>
                <w:szCs w:val="22"/>
                <w:u w:val="none"/>
                <w:lang w:val="en-US" w:eastAsia="zh-CN" w:bidi="ar"/>
              </w:rPr>
              <w:t>872</w:t>
            </w:r>
            <w:r>
              <w:rPr>
                <w:rFonts w:hint="eastAsia"/>
                <w:lang w:val="en-US" w:eastAsia="zh-CN"/>
              </w:rPr>
              <w:t>.00</w:t>
            </w:r>
          </w:p>
        </w:tc>
      </w:tr>
      <w:tr w14:paraId="1915C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C45D4F0">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4</w:t>
            </w:r>
          </w:p>
        </w:tc>
        <w:tc>
          <w:tcPr>
            <w:tcW w:w="538" w:type="pct"/>
            <w:vAlign w:val="center"/>
          </w:tcPr>
          <w:p w14:paraId="2E2DE38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余方弃置</w:t>
            </w:r>
          </w:p>
        </w:tc>
        <w:tc>
          <w:tcPr>
            <w:tcW w:w="2001" w:type="pct"/>
            <w:vAlign w:val="center"/>
          </w:tcPr>
          <w:p w14:paraId="3B27E92E">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材料搬运、成品保护、垃圾外运、清理保洁等</w:t>
            </w:r>
          </w:p>
        </w:tc>
        <w:tc>
          <w:tcPr>
            <w:tcW w:w="386" w:type="pct"/>
            <w:vAlign w:val="center"/>
          </w:tcPr>
          <w:p w14:paraId="55FE8BD5">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5530009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7B584A1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cs="Times New Roman"/>
                <w:szCs w:val="21"/>
                <w:lang w:val="en-US" w:eastAsia="zh-CN"/>
              </w:rPr>
              <w:t>327</w:t>
            </w:r>
            <w:r>
              <w:rPr>
                <w:rFonts w:hint="eastAsia" w:ascii="宋体" w:hAnsi="宋体" w:eastAsia="宋体" w:cs="Times New Roman"/>
                <w:szCs w:val="21"/>
                <w:lang w:val="en-US" w:eastAsia="zh-CN"/>
              </w:rPr>
              <w:t xml:space="preserve">.00 </w:t>
            </w:r>
          </w:p>
        </w:tc>
        <w:tc>
          <w:tcPr>
            <w:tcW w:w="681" w:type="pct"/>
            <w:vAlign w:val="center"/>
          </w:tcPr>
          <w:p w14:paraId="22EEFBD1">
            <w:pPr>
              <w:keepNext w:val="0"/>
              <w:keepLines w:val="0"/>
              <w:pageBreakBefore w:val="0"/>
              <w:widowControl/>
              <w:suppressLineNumbers w:val="0"/>
              <w:kinsoku/>
              <w:wordWrap/>
              <w:overflowPunct/>
              <w:topLinePunct w:val="0"/>
              <w:autoSpaceDE/>
              <w:autoSpaceDN/>
              <w:bidi w:val="0"/>
              <w:adjustRightInd w:val="0"/>
              <w:snapToGrid w:val="0"/>
              <w:spacing w:line="240" w:lineRule="auto"/>
              <w:ind w:right="0"/>
              <w:jc w:val="center"/>
              <w:textAlignment w:val="center"/>
              <w:rPr>
                <w:rFonts w:hint="default" w:ascii="宋体" w:hAnsi="宋体" w:eastAsia="宋体" w:cs="Times New Roman"/>
                <w:szCs w:val="21"/>
                <w:lang w:val="en-US" w:eastAsia="zh-CN"/>
              </w:rPr>
            </w:pPr>
            <w:r>
              <w:rPr>
                <w:rFonts w:hint="eastAsia" w:ascii="宋体" w:hAnsi="宋体" w:eastAsia="宋体" w:cs="宋体"/>
                <w:i w:val="0"/>
                <w:iCs w:val="0"/>
                <w:color w:val="000000"/>
                <w:kern w:val="0"/>
                <w:sz w:val="22"/>
                <w:szCs w:val="22"/>
                <w:u w:val="none"/>
                <w:lang w:val="en-US" w:eastAsia="zh-CN" w:bidi="ar"/>
              </w:rPr>
              <w:t>327</w:t>
            </w:r>
            <w:r>
              <w:rPr>
                <w:rFonts w:hint="eastAsia" w:ascii="宋体" w:hAnsi="宋体" w:cs="宋体"/>
                <w:i w:val="0"/>
                <w:iCs w:val="0"/>
                <w:color w:val="000000"/>
                <w:kern w:val="0"/>
                <w:sz w:val="22"/>
                <w:szCs w:val="22"/>
                <w:u w:val="none"/>
                <w:lang w:val="en-US" w:eastAsia="zh-CN" w:bidi="ar"/>
              </w:rPr>
              <w:t>.00</w:t>
            </w:r>
          </w:p>
        </w:tc>
      </w:tr>
      <w:tr w14:paraId="61479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F6A7CF2">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cs="Times New Roman"/>
                <w:szCs w:val="21"/>
                <w:lang w:val="en-US" w:eastAsia="zh-CN"/>
              </w:rPr>
              <w:t>5</w:t>
            </w:r>
          </w:p>
        </w:tc>
        <w:tc>
          <w:tcPr>
            <w:tcW w:w="538" w:type="pct"/>
            <w:vAlign w:val="center"/>
          </w:tcPr>
          <w:p w14:paraId="2B45D62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含税总价</w:t>
            </w:r>
          </w:p>
        </w:tc>
        <w:tc>
          <w:tcPr>
            <w:tcW w:w="2001" w:type="pct"/>
          </w:tcPr>
          <w:p w14:paraId="118D2541">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386" w:type="pct"/>
          </w:tcPr>
          <w:p w14:paraId="7462A651">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506" w:type="pct"/>
          </w:tcPr>
          <w:p w14:paraId="2529D5C7">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582" w:type="pct"/>
          </w:tcPr>
          <w:p w14:paraId="789CB968">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681" w:type="pct"/>
            <w:vAlign w:val="center"/>
          </w:tcPr>
          <w:p w14:paraId="1CE9B77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17499.95 </w:t>
            </w:r>
          </w:p>
        </w:tc>
      </w:tr>
      <w:tr w14:paraId="3FDF7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14:paraId="6CA7462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b/>
                <w:bCs/>
                <w:szCs w:val="21"/>
                <w:lang w:val="en-US" w:eastAsia="zh-CN"/>
              </w:rPr>
              <w:t>三号楼四间询问室</w:t>
            </w:r>
          </w:p>
        </w:tc>
      </w:tr>
      <w:tr w14:paraId="295E0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C5F8F7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序号</w:t>
            </w:r>
          </w:p>
        </w:tc>
        <w:tc>
          <w:tcPr>
            <w:tcW w:w="538" w:type="pct"/>
            <w:vAlign w:val="center"/>
          </w:tcPr>
          <w:p w14:paraId="7F1BC85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项目名称</w:t>
            </w:r>
          </w:p>
        </w:tc>
        <w:tc>
          <w:tcPr>
            <w:tcW w:w="2001" w:type="pct"/>
            <w:vAlign w:val="center"/>
          </w:tcPr>
          <w:p w14:paraId="7116412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型号规格备注</w:t>
            </w:r>
          </w:p>
        </w:tc>
        <w:tc>
          <w:tcPr>
            <w:tcW w:w="386" w:type="pct"/>
            <w:vAlign w:val="center"/>
          </w:tcPr>
          <w:p w14:paraId="39A35B4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单位</w:t>
            </w:r>
          </w:p>
        </w:tc>
        <w:tc>
          <w:tcPr>
            <w:tcW w:w="506" w:type="pct"/>
            <w:vAlign w:val="center"/>
          </w:tcPr>
          <w:p w14:paraId="2362F90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数量</w:t>
            </w:r>
          </w:p>
        </w:tc>
        <w:tc>
          <w:tcPr>
            <w:tcW w:w="582" w:type="pct"/>
            <w:vAlign w:val="center"/>
          </w:tcPr>
          <w:p w14:paraId="046B92F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cs="Times New Roman"/>
                <w:color w:val="auto"/>
                <w:szCs w:val="21"/>
                <w:lang w:val="en-US" w:eastAsia="zh-CN"/>
              </w:rPr>
              <w:t>全费用</w:t>
            </w:r>
            <w:r>
              <w:rPr>
                <w:rFonts w:hint="eastAsia" w:ascii="宋体" w:hAnsi="宋体" w:eastAsia="宋体" w:cs="Times New Roman"/>
                <w:color w:val="auto"/>
                <w:szCs w:val="21"/>
                <w:lang w:val="en-US" w:eastAsia="zh-CN"/>
              </w:rPr>
              <w:t>单价（元）</w:t>
            </w:r>
          </w:p>
        </w:tc>
        <w:tc>
          <w:tcPr>
            <w:tcW w:w="681" w:type="pct"/>
            <w:vAlign w:val="center"/>
          </w:tcPr>
          <w:p w14:paraId="7F99BF2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金额（元）</w:t>
            </w:r>
          </w:p>
        </w:tc>
      </w:tr>
      <w:tr w14:paraId="2B5A1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trPr>
        <w:tc>
          <w:tcPr>
            <w:tcW w:w="303" w:type="pct"/>
            <w:vAlign w:val="center"/>
          </w:tcPr>
          <w:p w14:paraId="3A1B69DF">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w:t>
            </w:r>
          </w:p>
        </w:tc>
        <w:tc>
          <w:tcPr>
            <w:tcW w:w="538" w:type="pct"/>
            <w:vAlign w:val="center"/>
          </w:tcPr>
          <w:p w14:paraId="0FB49361">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踢脚线 柜体 窗台石拆除</w:t>
            </w:r>
          </w:p>
        </w:tc>
        <w:tc>
          <w:tcPr>
            <w:tcW w:w="2001" w:type="pct"/>
            <w:vAlign w:val="center"/>
          </w:tcPr>
          <w:p w14:paraId="7BD77A99">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人工拆除</w:t>
            </w:r>
          </w:p>
        </w:tc>
        <w:tc>
          <w:tcPr>
            <w:tcW w:w="386" w:type="pct"/>
            <w:vAlign w:val="center"/>
          </w:tcPr>
          <w:p w14:paraId="05EC1DB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3F28D8C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436DC3E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1000.00 </w:t>
            </w:r>
          </w:p>
        </w:tc>
        <w:tc>
          <w:tcPr>
            <w:tcW w:w="681" w:type="pct"/>
            <w:vAlign w:val="center"/>
          </w:tcPr>
          <w:p w14:paraId="0A89E7A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1000.00 </w:t>
            </w:r>
          </w:p>
        </w:tc>
      </w:tr>
      <w:tr w14:paraId="28C3E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1439564">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2</w:t>
            </w:r>
          </w:p>
        </w:tc>
        <w:tc>
          <w:tcPr>
            <w:tcW w:w="538" w:type="pct"/>
            <w:vAlign w:val="center"/>
          </w:tcPr>
          <w:p w14:paraId="6FFE615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过道玻璃门</w:t>
            </w:r>
          </w:p>
        </w:tc>
        <w:tc>
          <w:tcPr>
            <w:tcW w:w="2001" w:type="pct"/>
            <w:vAlign w:val="center"/>
          </w:tcPr>
          <w:p w14:paraId="568B739D">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12mm钢化玻璃 方管框架基础 不锈钢包边 门拉手 地弹簧</w:t>
            </w:r>
          </w:p>
        </w:tc>
        <w:tc>
          <w:tcPr>
            <w:tcW w:w="386" w:type="pct"/>
            <w:vAlign w:val="center"/>
          </w:tcPr>
          <w:p w14:paraId="06C38C6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45A5251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6.50 </w:t>
            </w:r>
          </w:p>
        </w:tc>
        <w:tc>
          <w:tcPr>
            <w:tcW w:w="582" w:type="pct"/>
            <w:vAlign w:val="center"/>
          </w:tcPr>
          <w:p w14:paraId="3F62B3B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630.00 </w:t>
            </w:r>
          </w:p>
        </w:tc>
        <w:tc>
          <w:tcPr>
            <w:tcW w:w="681" w:type="pct"/>
            <w:vAlign w:val="center"/>
          </w:tcPr>
          <w:p w14:paraId="75C0EE8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4095.00 </w:t>
            </w:r>
          </w:p>
        </w:tc>
      </w:tr>
      <w:tr w14:paraId="32429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5C08D440">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3</w:t>
            </w:r>
          </w:p>
        </w:tc>
        <w:tc>
          <w:tcPr>
            <w:tcW w:w="538" w:type="pct"/>
            <w:vAlign w:val="center"/>
          </w:tcPr>
          <w:p w14:paraId="5C76D45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软包</w:t>
            </w:r>
          </w:p>
        </w:tc>
        <w:tc>
          <w:tcPr>
            <w:tcW w:w="2001" w:type="pct"/>
            <w:vAlign w:val="center"/>
          </w:tcPr>
          <w:p w14:paraId="550EF006">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12mm阻燃版打底 20mm防撞软包</w:t>
            </w:r>
          </w:p>
        </w:tc>
        <w:tc>
          <w:tcPr>
            <w:tcW w:w="386" w:type="pct"/>
            <w:vAlign w:val="center"/>
          </w:tcPr>
          <w:p w14:paraId="42F83B8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7886C08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208.00 </w:t>
            </w:r>
          </w:p>
        </w:tc>
        <w:tc>
          <w:tcPr>
            <w:tcW w:w="582" w:type="pct"/>
            <w:vAlign w:val="center"/>
          </w:tcPr>
          <w:p w14:paraId="225A366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288.00 </w:t>
            </w:r>
          </w:p>
        </w:tc>
        <w:tc>
          <w:tcPr>
            <w:tcW w:w="681" w:type="pct"/>
            <w:vAlign w:val="center"/>
          </w:tcPr>
          <w:p w14:paraId="1B38E40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59904.00 </w:t>
            </w:r>
          </w:p>
        </w:tc>
      </w:tr>
      <w:tr w14:paraId="21E7C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58C7B9B0">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4</w:t>
            </w:r>
          </w:p>
        </w:tc>
        <w:tc>
          <w:tcPr>
            <w:tcW w:w="538" w:type="pct"/>
            <w:vAlign w:val="center"/>
          </w:tcPr>
          <w:p w14:paraId="053E2C8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106房间包管道</w:t>
            </w:r>
          </w:p>
        </w:tc>
        <w:tc>
          <w:tcPr>
            <w:tcW w:w="2001" w:type="pct"/>
            <w:vAlign w:val="center"/>
          </w:tcPr>
          <w:p w14:paraId="140A16F1">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龙骨 石膏板 人工 辅料 </w:t>
            </w:r>
          </w:p>
        </w:tc>
        <w:tc>
          <w:tcPr>
            <w:tcW w:w="386" w:type="pct"/>
            <w:vAlign w:val="center"/>
          </w:tcPr>
          <w:p w14:paraId="5D8D813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179A1BC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360984B5">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150.00 </w:t>
            </w:r>
          </w:p>
        </w:tc>
        <w:tc>
          <w:tcPr>
            <w:tcW w:w="681" w:type="pct"/>
            <w:vAlign w:val="center"/>
          </w:tcPr>
          <w:p w14:paraId="3A1708B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300.00 </w:t>
            </w:r>
          </w:p>
        </w:tc>
      </w:tr>
      <w:tr w14:paraId="7002E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A33A9C4">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5</w:t>
            </w:r>
          </w:p>
        </w:tc>
        <w:tc>
          <w:tcPr>
            <w:tcW w:w="538" w:type="pct"/>
            <w:vAlign w:val="center"/>
          </w:tcPr>
          <w:p w14:paraId="28AA04C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强电改造</w:t>
            </w:r>
          </w:p>
        </w:tc>
        <w:tc>
          <w:tcPr>
            <w:tcW w:w="2001" w:type="pct"/>
            <w:vAlign w:val="center"/>
          </w:tcPr>
          <w:p w14:paraId="2105BBB8">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2.5mm2电线 人工 辅料 现场定位为准   </w:t>
            </w:r>
          </w:p>
        </w:tc>
        <w:tc>
          <w:tcPr>
            <w:tcW w:w="386" w:type="pct"/>
            <w:vAlign w:val="center"/>
          </w:tcPr>
          <w:p w14:paraId="1BE8D625">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638DB85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86.00 </w:t>
            </w:r>
          </w:p>
        </w:tc>
        <w:tc>
          <w:tcPr>
            <w:tcW w:w="582" w:type="pct"/>
            <w:vAlign w:val="center"/>
          </w:tcPr>
          <w:p w14:paraId="5EB0F9A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45.00 </w:t>
            </w:r>
          </w:p>
        </w:tc>
        <w:tc>
          <w:tcPr>
            <w:tcW w:w="681" w:type="pct"/>
            <w:vAlign w:val="center"/>
          </w:tcPr>
          <w:p w14:paraId="438D026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3870.00 </w:t>
            </w:r>
          </w:p>
        </w:tc>
      </w:tr>
      <w:tr w14:paraId="0C2CF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391843F">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6</w:t>
            </w:r>
          </w:p>
        </w:tc>
        <w:tc>
          <w:tcPr>
            <w:tcW w:w="538" w:type="pct"/>
            <w:vAlign w:val="center"/>
          </w:tcPr>
          <w:p w14:paraId="08756A0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荧光灯</w:t>
            </w:r>
          </w:p>
        </w:tc>
        <w:tc>
          <w:tcPr>
            <w:tcW w:w="2001" w:type="pct"/>
            <w:vAlign w:val="center"/>
          </w:tcPr>
          <w:p w14:paraId="033B5675">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LED灯；1200*200*20；48W</w:t>
            </w:r>
          </w:p>
        </w:tc>
        <w:tc>
          <w:tcPr>
            <w:tcW w:w="386" w:type="pct"/>
            <w:vAlign w:val="center"/>
          </w:tcPr>
          <w:p w14:paraId="5E48B1C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套</w:t>
            </w:r>
          </w:p>
        </w:tc>
        <w:tc>
          <w:tcPr>
            <w:tcW w:w="506" w:type="pct"/>
            <w:vAlign w:val="center"/>
          </w:tcPr>
          <w:p w14:paraId="007EBDD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 </w:t>
            </w:r>
          </w:p>
        </w:tc>
        <w:tc>
          <w:tcPr>
            <w:tcW w:w="582" w:type="pct"/>
            <w:vAlign w:val="center"/>
          </w:tcPr>
          <w:p w14:paraId="53BC680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160.00 </w:t>
            </w:r>
          </w:p>
        </w:tc>
        <w:tc>
          <w:tcPr>
            <w:tcW w:w="681" w:type="pct"/>
            <w:vAlign w:val="center"/>
          </w:tcPr>
          <w:p w14:paraId="6B810F9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1280.00 </w:t>
            </w:r>
          </w:p>
        </w:tc>
      </w:tr>
      <w:tr w14:paraId="47E1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99AA801">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7</w:t>
            </w:r>
          </w:p>
        </w:tc>
        <w:tc>
          <w:tcPr>
            <w:tcW w:w="538" w:type="pct"/>
            <w:vAlign w:val="center"/>
          </w:tcPr>
          <w:p w14:paraId="1BBA423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半球摄像机</w:t>
            </w:r>
          </w:p>
        </w:tc>
        <w:tc>
          <w:tcPr>
            <w:tcW w:w="2001" w:type="pct"/>
            <w:vAlign w:val="center"/>
          </w:tcPr>
          <w:p w14:paraId="12D45338">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网络摄像机；支持H.265及/ H.264/ MJPEG编码；最小照度：0.07Lux @(F1.2,AGC ON) ,0 Lux with IR；0.19 Lux @(F2.0,AGC ON), 0 Lux with IR；快门：1/3秒至1/100,000秒；镜头：4mm,水平视场角:78°(2.8mm,6mm,8mm可选)；调整角度 水平:0°~360°；垂直:0°~ 75°；旋转:0°~360°；宽动态范围：120dB；帧率：50Hz：25fps(2560×1440, 2048×1536，1920×1080, 1280×720)；感兴趣区域 ROI支持三码流分别设置1个固定区域；存储功能 NAS(NFS,SMB/CIFS均支持)；智能报警 越界侦测,区域入侵侦测,场景变更侦测,人脸侦测,虚焦侦测,物品遗留侦测,物品拾取侦测,非法停车侦测,人员聚集侦测,徘徊侦测,快速移动侦测,进入区域侦测,离开区域侦测；支持智能后检索，配合NVR支持事件的二次检索分析；工作温度和湿度 -30℃~60℃,湿度小于95%(无凝结)；电源供应 DC12V±25%；功耗 5.5W MAX（ICR切换瞬间7.5W MAX）；红外照射距离 EXIR 20-30米；防护等级 IP67；</w:t>
            </w:r>
          </w:p>
        </w:tc>
        <w:tc>
          <w:tcPr>
            <w:tcW w:w="386" w:type="pct"/>
            <w:vAlign w:val="center"/>
          </w:tcPr>
          <w:p w14:paraId="6A1891C1">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23C5BEF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 </w:t>
            </w:r>
          </w:p>
        </w:tc>
        <w:tc>
          <w:tcPr>
            <w:tcW w:w="582" w:type="pct"/>
            <w:vAlign w:val="center"/>
          </w:tcPr>
          <w:p w14:paraId="54D24C3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980.00 </w:t>
            </w:r>
          </w:p>
        </w:tc>
        <w:tc>
          <w:tcPr>
            <w:tcW w:w="681" w:type="pct"/>
            <w:vAlign w:val="center"/>
          </w:tcPr>
          <w:p w14:paraId="5B0C2CE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7840.00 </w:t>
            </w:r>
          </w:p>
        </w:tc>
      </w:tr>
      <w:tr w14:paraId="4109D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54CA6481">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8</w:t>
            </w:r>
          </w:p>
        </w:tc>
        <w:tc>
          <w:tcPr>
            <w:tcW w:w="538" w:type="pct"/>
            <w:vAlign w:val="center"/>
          </w:tcPr>
          <w:p w14:paraId="1839266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磁力锁</w:t>
            </w:r>
          </w:p>
        </w:tc>
        <w:tc>
          <w:tcPr>
            <w:tcW w:w="2001" w:type="pct"/>
            <w:vAlign w:val="center"/>
          </w:tcPr>
          <w:p w14:paraId="6E18827F">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出入口控制设备【280kg双门磁力锁；工作电压：DC12V/DC24V 工作电流：450mA*2/230mA*2 适用门型：木门\玻璃门\金属门\防火门 含支架；】</w:t>
            </w:r>
          </w:p>
        </w:tc>
        <w:tc>
          <w:tcPr>
            <w:tcW w:w="386" w:type="pct"/>
            <w:vAlign w:val="center"/>
          </w:tcPr>
          <w:p w14:paraId="03648A5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个</w:t>
            </w:r>
          </w:p>
        </w:tc>
        <w:tc>
          <w:tcPr>
            <w:tcW w:w="506" w:type="pct"/>
            <w:vAlign w:val="center"/>
          </w:tcPr>
          <w:p w14:paraId="2AEF464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0CF8BB0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350.00 </w:t>
            </w:r>
          </w:p>
        </w:tc>
        <w:tc>
          <w:tcPr>
            <w:tcW w:w="681" w:type="pct"/>
            <w:vAlign w:val="center"/>
          </w:tcPr>
          <w:p w14:paraId="16A6CAA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700.00 </w:t>
            </w:r>
          </w:p>
        </w:tc>
      </w:tr>
      <w:tr w14:paraId="24373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2E940194">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9</w:t>
            </w:r>
          </w:p>
        </w:tc>
        <w:tc>
          <w:tcPr>
            <w:tcW w:w="538" w:type="pct"/>
            <w:vAlign w:val="center"/>
          </w:tcPr>
          <w:p w14:paraId="7691B612">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电子钟</w:t>
            </w:r>
          </w:p>
        </w:tc>
        <w:tc>
          <w:tcPr>
            <w:tcW w:w="2001" w:type="pct"/>
            <w:vAlign w:val="center"/>
          </w:tcPr>
          <w:p w14:paraId="1E4667C5">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支持温度、湿度信息检测；</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支持1路相机接入，分辨率最高支持400W；</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支持对接入的相机画面进行环境信息叠加处理，并被NVR或者平台添加（添加方式与IPC类似）；</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支持POE供电（交换机/NVR/审讯主机的POE口可以对其供电）；</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默认显示时间精确到秒，可通过配置修改成精确到分；</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支持RS485协议上传环境数据、校时；</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支持网络ISAPI协议上传环境数据、校时；</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采用防反光磨砂面板设计；</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采用高精度的环境检测传感器，性能稳定可靠；</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采用静态显示，防白光处理，防止图像闪烁，适合同步录像应用；</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可以将采集到的环境数据和时间数据通过RS-485接口或者网络传送到计算机；</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显示范围：温度：-19℃～99℃，湿度：0％～99％</w:t>
            </w:r>
          </w:p>
          <w:p w14:paraId="40262835">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检测范围：温度：–40°C ~ +125°C，湿度：0%~ 100%（传感器位于前面板，可单机使用）</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测量精度：温度＜±1℃ ，湿度＜ ±4%RH</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显示时间精确到秒（年月日、时分秒）</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供电电压：12VDC</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外部接口：485接口，RJ45自适应以太网口，报警1进1出（所有接口都以1米长甩线形式位于设备背面）</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外观尺寸：580mm(长) x 380mm(宽) x 36mm(高)，</w:t>
            </w:r>
            <w:r>
              <w:rPr>
                <w:rFonts w:hint="eastAsia" w:ascii="宋体" w:hAnsi="宋体" w:eastAsia="宋体" w:cs="Times New Roman"/>
                <w:szCs w:val="21"/>
                <w:highlight w:val="yellow"/>
                <w:lang w:val="en-US" w:eastAsia="zh-CN"/>
              </w:rPr>
              <w:t>需支持可接入校时服务器系统</w:t>
            </w:r>
            <w:r>
              <w:rPr>
                <w:rFonts w:hint="eastAsia" w:ascii="宋体" w:hAnsi="宋体" w:eastAsia="宋体" w:cs="Times New Roman"/>
                <w:szCs w:val="21"/>
                <w:highlight w:val="yellow"/>
                <w:lang w:val="en-US" w:eastAsia="zh-CN"/>
              </w:rPr>
              <w:br w:type="textWrapping"/>
            </w:r>
            <w:r>
              <w:rPr>
                <w:rFonts w:hint="eastAsia" w:ascii="宋体" w:hAnsi="宋体" w:eastAsia="宋体" w:cs="Times New Roman"/>
                <w:szCs w:val="21"/>
                <w:lang w:val="en-US" w:eastAsia="zh-CN"/>
              </w:rPr>
              <w:t>重量：≤4.35KG</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温湿度协议：leicai</w:t>
            </w:r>
          </w:p>
        </w:tc>
        <w:tc>
          <w:tcPr>
            <w:tcW w:w="386" w:type="pct"/>
            <w:vAlign w:val="center"/>
          </w:tcPr>
          <w:p w14:paraId="4D87282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10122A5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4.00 </w:t>
            </w:r>
          </w:p>
        </w:tc>
        <w:tc>
          <w:tcPr>
            <w:tcW w:w="582" w:type="pct"/>
            <w:vAlign w:val="center"/>
          </w:tcPr>
          <w:p w14:paraId="057FA4BC">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1280.00 </w:t>
            </w:r>
          </w:p>
        </w:tc>
        <w:tc>
          <w:tcPr>
            <w:tcW w:w="681" w:type="pct"/>
            <w:vAlign w:val="center"/>
          </w:tcPr>
          <w:p w14:paraId="0BD5E42C">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5120.00 </w:t>
            </w:r>
          </w:p>
        </w:tc>
      </w:tr>
      <w:tr w14:paraId="3765D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5E897EBF">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10</w:t>
            </w:r>
          </w:p>
        </w:tc>
        <w:tc>
          <w:tcPr>
            <w:tcW w:w="538" w:type="pct"/>
            <w:vAlign w:val="center"/>
          </w:tcPr>
          <w:p w14:paraId="36FCF84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网线</w:t>
            </w:r>
          </w:p>
        </w:tc>
        <w:tc>
          <w:tcPr>
            <w:tcW w:w="2001" w:type="pct"/>
            <w:vAlign w:val="center"/>
          </w:tcPr>
          <w:p w14:paraId="1A7E33AE">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绞线缆：6类4对非屏蔽线缆；超过ANSI/TIA-568-C.2，ISO/IEC11801：2002，EN50173：2002中对六类的要求；十字分割设计改进了电缆近端串扰及阻抗性能；品质稳定并可传输达350MHz；用于同步并行传输协议和优化平局传输参数；平均轴向转换损耗控制，低电磁干扰和抗噪音；支持超高速以太网及未来宽频应用；外皮材料：低烟无卤；</w:t>
            </w:r>
          </w:p>
        </w:tc>
        <w:tc>
          <w:tcPr>
            <w:tcW w:w="386" w:type="pct"/>
            <w:vAlign w:val="center"/>
          </w:tcPr>
          <w:p w14:paraId="4C2B719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34A451D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260.00 </w:t>
            </w:r>
          </w:p>
        </w:tc>
        <w:tc>
          <w:tcPr>
            <w:tcW w:w="582" w:type="pct"/>
            <w:vAlign w:val="center"/>
          </w:tcPr>
          <w:p w14:paraId="305194F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5.50 </w:t>
            </w:r>
          </w:p>
        </w:tc>
        <w:tc>
          <w:tcPr>
            <w:tcW w:w="681" w:type="pct"/>
            <w:vAlign w:val="center"/>
          </w:tcPr>
          <w:p w14:paraId="1FE737F1">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1430.00 </w:t>
            </w:r>
          </w:p>
        </w:tc>
      </w:tr>
      <w:tr w14:paraId="5DCD8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3EB3101">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11</w:t>
            </w:r>
          </w:p>
        </w:tc>
        <w:tc>
          <w:tcPr>
            <w:tcW w:w="538" w:type="pct"/>
            <w:vAlign w:val="center"/>
          </w:tcPr>
          <w:p w14:paraId="02176CA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交换机</w:t>
            </w:r>
          </w:p>
        </w:tc>
        <w:tc>
          <w:tcPr>
            <w:tcW w:w="2001" w:type="pct"/>
            <w:vAlign w:val="center"/>
          </w:tcPr>
          <w:p w14:paraId="6DF8A24D">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8口千兆网络交换机；可网管；交换容量≥336Gbps/3.024Tbps，包转发率≥27Mpps/102MPPS；</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不少于8个100/1000Mbps太网端口，不少于4个千兆SFP+端口；交流供电；</w:t>
            </w:r>
          </w:p>
        </w:tc>
        <w:tc>
          <w:tcPr>
            <w:tcW w:w="386" w:type="pct"/>
            <w:vAlign w:val="center"/>
          </w:tcPr>
          <w:p w14:paraId="7AA0691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1B19240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3.00 </w:t>
            </w:r>
          </w:p>
        </w:tc>
        <w:tc>
          <w:tcPr>
            <w:tcW w:w="582" w:type="pct"/>
            <w:vAlign w:val="center"/>
          </w:tcPr>
          <w:p w14:paraId="52D108A5">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680.00 </w:t>
            </w:r>
          </w:p>
        </w:tc>
        <w:tc>
          <w:tcPr>
            <w:tcW w:w="681" w:type="pct"/>
            <w:vAlign w:val="center"/>
          </w:tcPr>
          <w:p w14:paraId="0114080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2040.00 </w:t>
            </w:r>
          </w:p>
        </w:tc>
      </w:tr>
      <w:tr w14:paraId="507CE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CF35A87">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12</w:t>
            </w:r>
          </w:p>
        </w:tc>
        <w:tc>
          <w:tcPr>
            <w:tcW w:w="538" w:type="pct"/>
            <w:vAlign w:val="center"/>
          </w:tcPr>
          <w:p w14:paraId="7E8F144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电源线</w:t>
            </w:r>
          </w:p>
        </w:tc>
        <w:tc>
          <w:tcPr>
            <w:tcW w:w="2001" w:type="pct"/>
            <w:vAlign w:val="center"/>
          </w:tcPr>
          <w:p w14:paraId="18E9D854">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RVV2*2.5mm2人工安装 </w:t>
            </w:r>
          </w:p>
        </w:tc>
        <w:tc>
          <w:tcPr>
            <w:tcW w:w="386" w:type="pct"/>
            <w:vAlign w:val="center"/>
          </w:tcPr>
          <w:p w14:paraId="7E37728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1DFA535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260.00 </w:t>
            </w:r>
          </w:p>
        </w:tc>
        <w:tc>
          <w:tcPr>
            <w:tcW w:w="582" w:type="pct"/>
            <w:vAlign w:val="center"/>
          </w:tcPr>
          <w:p w14:paraId="16457F4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9.00 </w:t>
            </w:r>
          </w:p>
        </w:tc>
        <w:tc>
          <w:tcPr>
            <w:tcW w:w="681" w:type="pct"/>
            <w:vAlign w:val="center"/>
          </w:tcPr>
          <w:p w14:paraId="1A57569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2340.00 </w:t>
            </w:r>
          </w:p>
        </w:tc>
      </w:tr>
      <w:tr w14:paraId="0C32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502B8BF">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13</w:t>
            </w:r>
          </w:p>
        </w:tc>
        <w:tc>
          <w:tcPr>
            <w:tcW w:w="538" w:type="pct"/>
            <w:vAlign w:val="center"/>
          </w:tcPr>
          <w:p w14:paraId="49A774F4">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12V电源</w:t>
            </w:r>
          </w:p>
        </w:tc>
        <w:tc>
          <w:tcPr>
            <w:tcW w:w="2001" w:type="pct"/>
            <w:vAlign w:val="center"/>
          </w:tcPr>
          <w:p w14:paraId="738DBC75">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电源；AC220V转DC12V电源</w:t>
            </w:r>
          </w:p>
        </w:tc>
        <w:tc>
          <w:tcPr>
            <w:tcW w:w="386" w:type="pct"/>
            <w:vAlign w:val="center"/>
          </w:tcPr>
          <w:p w14:paraId="5B596C8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18C317DC">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4AFE251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400.00 </w:t>
            </w:r>
          </w:p>
        </w:tc>
        <w:tc>
          <w:tcPr>
            <w:tcW w:w="681" w:type="pct"/>
            <w:vAlign w:val="center"/>
          </w:tcPr>
          <w:p w14:paraId="6AD8C39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800.00 </w:t>
            </w:r>
          </w:p>
        </w:tc>
      </w:tr>
      <w:tr w14:paraId="0450B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21E0D4D9">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14</w:t>
            </w:r>
          </w:p>
        </w:tc>
        <w:tc>
          <w:tcPr>
            <w:tcW w:w="538" w:type="pct"/>
            <w:vAlign w:val="center"/>
          </w:tcPr>
          <w:p w14:paraId="4975624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光纤收发器</w:t>
            </w:r>
          </w:p>
        </w:tc>
        <w:tc>
          <w:tcPr>
            <w:tcW w:w="2001" w:type="pct"/>
            <w:vAlign w:val="center"/>
          </w:tcPr>
          <w:p w14:paraId="78F46DE4">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双电口百兆光纤收发器；物理接口：2个RJ45口、1个FC光口，单模单纤、可定制SC或双纤；传输数据：100Mbps~155Mbps端口功能：支持全/半双工光纤类型：支持单模单纤光传输距离：标准20km，可定制更远距离</w:t>
            </w:r>
          </w:p>
        </w:tc>
        <w:tc>
          <w:tcPr>
            <w:tcW w:w="386" w:type="pct"/>
            <w:vAlign w:val="center"/>
          </w:tcPr>
          <w:p w14:paraId="3B33F22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76302AC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178A500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750.00 </w:t>
            </w:r>
          </w:p>
        </w:tc>
        <w:tc>
          <w:tcPr>
            <w:tcW w:w="681" w:type="pct"/>
            <w:vAlign w:val="center"/>
          </w:tcPr>
          <w:p w14:paraId="70C852B9">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1500.00 </w:t>
            </w:r>
          </w:p>
        </w:tc>
      </w:tr>
      <w:tr w14:paraId="57B2F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A6075D3">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15</w:t>
            </w:r>
          </w:p>
        </w:tc>
        <w:tc>
          <w:tcPr>
            <w:tcW w:w="538" w:type="pct"/>
            <w:vAlign w:val="center"/>
          </w:tcPr>
          <w:p w14:paraId="1B81161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光纤跳线</w:t>
            </w:r>
          </w:p>
        </w:tc>
        <w:tc>
          <w:tcPr>
            <w:tcW w:w="2001" w:type="pct"/>
            <w:vAlign w:val="center"/>
          </w:tcPr>
          <w:p w14:paraId="2ABD3ECD">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光纤跳线（与交换机连接）；LC-SC接口，2米</w:t>
            </w:r>
          </w:p>
        </w:tc>
        <w:tc>
          <w:tcPr>
            <w:tcW w:w="386" w:type="pct"/>
            <w:vAlign w:val="center"/>
          </w:tcPr>
          <w:p w14:paraId="2F2E944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对</w:t>
            </w:r>
          </w:p>
        </w:tc>
        <w:tc>
          <w:tcPr>
            <w:tcW w:w="506" w:type="pct"/>
            <w:vAlign w:val="center"/>
          </w:tcPr>
          <w:p w14:paraId="40ACF6F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48D0E3F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40.00 </w:t>
            </w:r>
          </w:p>
        </w:tc>
        <w:tc>
          <w:tcPr>
            <w:tcW w:w="681" w:type="pct"/>
            <w:vAlign w:val="center"/>
          </w:tcPr>
          <w:p w14:paraId="7FBBC7F7">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80.00 </w:t>
            </w:r>
          </w:p>
        </w:tc>
      </w:tr>
      <w:tr w14:paraId="67EC7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CAA99E9">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16</w:t>
            </w:r>
          </w:p>
        </w:tc>
        <w:tc>
          <w:tcPr>
            <w:tcW w:w="538" w:type="pct"/>
            <w:vAlign w:val="center"/>
          </w:tcPr>
          <w:p w14:paraId="03429EA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设备箱</w:t>
            </w:r>
          </w:p>
        </w:tc>
        <w:tc>
          <w:tcPr>
            <w:tcW w:w="2001" w:type="pct"/>
            <w:vAlign w:val="center"/>
          </w:tcPr>
          <w:p w14:paraId="12AF35D7">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1000*600*600，含安装</w:t>
            </w:r>
          </w:p>
        </w:tc>
        <w:tc>
          <w:tcPr>
            <w:tcW w:w="386" w:type="pct"/>
            <w:vAlign w:val="center"/>
          </w:tcPr>
          <w:p w14:paraId="3FB7C6DE">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个</w:t>
            </w:r>
          </w:p>
        </w:tc>
        <w:tc>
          <w:tcPr>
            <w:tcW w:w="506" w:type="pct"/>
            <w:vAlign w:val="center"/>
          </w:tcPr>
          <w:p w14:paraId="5DAE7C86">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4AD018DA">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280.00 </w:t>
            </w:r>
          </w:p>
        </w:tc>
        <w:tc>
          <w:tcPr>
            <w:tcW w:w="681" w:type="pct"/>
            <w:vAlign w:val="center"/>
          </w:tcPr>
          <w:p w14:paraId="34BBC1C3">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280.00 </w:t>
            </w:r>
          </w:p>
        </w:tc>
      </w:tr>
      <w:tr w14:paraId="77438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BC56BD3">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17</w:t>
            </w:r>
          </w:p>
        </w:tc>
        <w:tc>
          <w:tcPr>
            <w:tcW w:w="538" w:type="pct"/>
            <w:vAlign w:val="center"/>
          </w:tcPr>
          <w:p w14:paraId="7572C558">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垃圾外运费 成品保护费  保洁费</w:t>
            </w:r>
          </w:p>
        </w:tc>
        <w:tc>
          <w:tcPr>
            <w:tcW w:w="2001" w:type="pct"/>
            <w:vAlign w:val="center"/>
          </w:tcPr>
          <w:p w14:paraId="081506C9">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垃圾外运费 成品保护费 保洁费</w:t>
            </w:r>
          </w:p>
        </w:tc>
        <w:tc>
          <w:tcPr>
            <w:tcW w:w="386" w:type="pct"/>
            <w:vAlign w:val="center"/>
          </w:tcPr>
          <w:p w14:paraId="7044EF9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7249A951">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17A54370">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2000.00 </w:t>
            </w:r>
          </w:p>
        </w:tc>
        <w:tc>
          <w:tcPr>
            <w:tcW w:w="681" w:type="pct"/>
            <w:vAlign w:val="center"/>
          </w:tcPr>
          <w:p w14:paraId="3F22174F">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2000.00 </w:t>
            </w:r>
          </w:p>
        </w:tc>
      </w:tr>
      <w:tr w14:paraId="3260B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24ADAB0">
            <w:pPr>
              <w:keepNext w:val="0"/>
              <w:keepLines w:val="0"/>
              <w:pageBreakBefore w:val="0"/>
              <w:kinsoku/>
              <w:wordWrap/>
              <w:overflowPunct/>
              <w:topLinePunct w:val="0"/>
              <w:autoSpaceDE/>
              <w:autoSpaceDN/>
              <w:bidi w:val="0"/>
              <w:adjustRightInd w:val="0"/>
              <w:snapToGrid w:val="0"/>
              <w:spacing w:line="240" w:lineRule="auto"/>
              <w:ind w:right="0"/>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18</w:t>
            </w:r>
          </w:p>
        </w:tc>
        <w:tc>
          <w:tcPr>
            <w:tcW w:w="538" w:type="pct"/>
            <w:vAlign w:val="center"/>
          </w:tcPr>
          <w:p w14:paraId="39A499DB">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含税总价</w:t>
            </w:r>
          </w:p>
        </w:tc>
        <w:tc>
          <w:tcPr>
            <w:tcW w:w="2001" w:type="pct"/>
          </w:tcPr>
          <w:p w14:paraId="7CB24051">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386" w:type="pct"/>
          </w:tcPr>
          <w:p w14:paraId="316D0682">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506" w:type="pct"/>
          </w:tcPr>
          <w:p w14:paraId="2696C961">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582" w:type="pct"/>
          </w:tcPr>
          <w:p w14:paraId="6400A6D9">
            <w:pPr>
              <w:keepNext w:val="0"/>
              <w:keepLines w:val="0"/>
              <w:pageBreakBefore w:val="0"/>
              <w:kinsoku/>
              <w:wordWrap/>
              <w:overflowPunct/>
              <w:topLinePunct w:val="0"/>
              <w:autoSpaceDE/>
              <w:autoSpaceDN/>
              <w:bidi w:val="0"/>
              <w:adjustRightInd w:val="0"/>
              <w:snapToGrid w:val="0"/>
              <w:spacing w:line="240" w:lineRule="auto"/>
              <w:ind w:right="0"/>
              <w:jc w:val="left"/>
              <w:rPr>
                <w:rFonts w:hint="eastAsia" w:ascii="宋体" w:hAnsi="宋体" w:cs="宋体"/>
                <w:b/>
                <w:szCs w:val="21"/>
                <w:vertAlign w:val="baseline"/>
                <w:lang w:val="en-US" w:eastAsia="zh-CN"/>
              </w:rPr>
            </w:pPr>
          </w:p>
        </w:tc>
        <w:tc>
          <w:tcPr>
            <w:tcW w:w="681" w:type="pct"/>
            <w:shd w:val="clear" w:color="auto" w:fill="auto"/>
            <w:vAlign w:val="center"/>
          </w:tcPr>
          <w:p w14:paraId="1539F3DD">
            <w:pPr>
              <w:keepNext w:val="0"/>
              <w:keepLines w:val="0"/>
              <w:pageBreakBefore w:val="0"/>
              <w:kinsoku/>
              <w:wordWrap/>
              <w:overflowPunct/>
              <w:topLinePunct w:val="0"/>
              <w:autoSpaceDE/>
              <w:autoSpaceDN/>
              <w:bidi w:val="0"/>
              <w:adjustRightInd w:val="0"/>
              <w:snapToGrid w:val="0"/>
              <w:spacing w:line="240" w:lineRule="auto"/>
              <w:ind w:right="0"/>
              <w:jc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Times New Roman"/>
                <w:szCs w:val="21"/>
                <w:lang w:val="en-US" w:eastAsia="zh-CN"/>
              </w:rPr>
              <w:t xml:space="preserve">94579.00 </w:t>
            </w:r>
          </w:p>
        </w:tc>
      </w:tr>
    </w:tbl>
    <w:p w14:paraId="5C1691B3">
      <w:pPr>
        <w:spacing w:line="380" w:lineRule="exact"/>
        <w:ind w:right="210"/>
        <w:jc w:val="left"/>
        <w:rPr>
          <w:rFonts w:hint="eastAsia" w:ascii="宋体" w:hAnsi="宋体" w:eastAsia="宋体" w:cs="宋体"/>
          <w:b/>
          <w:szCs w:val="21"/>
          <w:lang w:eastAsia="zh-CN"/>
        </w:rPr>
      </w:pPr>
      <w:r>
        <w:rPr>
          <w:rFonts w:hint="eastAsia" w:ascii="宋体" w:hAnsi="宋体" w:cs="宋体"/>
          <w:b/>
          <w:szCs w:val="21"/>
          <w:lang w:val="en-US" w:eastAsia="zh-CN"/>
        </w:rPr>
        <w:t>三</w:t>
      </w:r>
      <w:r>
        <w:rPr>
          <w:rFonts w:ascii="宋体" w:hAnsi="宋体" w:cs="宋体"/>
          <w:b/>
          <w:szCs w:val="21"/>
        </w:rPr>
        <w:t>、</w:t>
      </w:r>
      <w:r>
        <w:rPr>
          <w:rFonts w:hint="eastAsia" w:ascii="宋体" w:hAnsi="宋体" w:cs="宋体"/>
          <w:b/>
          <w:szCs w:val="21"/>
          <w:lang w:val="en-US" w:eastAsia="zh-CN"/>
        </w:rPr>
        <w:t>基本要求</w:t>
      </w:r>
    </w:p>
    <w:p w14:paraId="1C1EA652">
      <w:pPr>
        <w:spacing w:line="380" w:lineRule="exact"/>
        <w:ind w:right="210" w:firstLine="420" w:firstLineChars="200"/>
        <w:jc w:val="left"/>
        <w:rPr>
          <w:rFonts w:ascii="宋体" w:hAnsi="宋体" w:cs="宋体"/>
          <w:color w:val="auto"/>
          <w:szCs w:val="21"/>
          <w:highlight w:val="none"/>
        </w:rPr>
      </w:pPr>
      <w:r>
        <w:rPr>
          <w:rFonts w:hint="eastAsia" w:ascii="宋体" w:hAnsi="宋体" w:cs="宋体"/>
          <w:b w:val="0"/>
          <w:bCs/>
          <w:color w:val="auto"/>
          <w:kern w:val="0"/>
          <w:szCs w:val="21"/>
          <w:highlight w:val="none"/>
        </w:rPr>
        <w:t>1.</w:t>
      </w:r>
      <w:r>
        <w:rPr>
          <w:rFonts w:hint="eastAsia" w:ascii="宋体" w:hAnsi="宋体" w:cs="宋体"/>
          <w:color w:val="auto"/>
          <w:szCs w:val="21"/>
          <w:highlight w:val="none"/>
        </w:rPr>
        <w:t>本清单所列工程数量是根据图纸或现场情况估算和暂定的，仅作为</w:t>
      </w:r>
      <w:r>
        <w:rPr>
          <w:rFonts w:hint="eastAsia" w:ascii="宋体" w:hAnsi="宋体" w:cs="宋体"/>
          <w:color w:val="auto"/>
          <w:szCs w:val="21"/>
          <w:highlight w:val="none"/>
          <w:lang w:val="en-US" w:eastAsia="zh-CN"/>
        </w:rPr>
        <w:t>谈判</w:t>
      </w:r>
      <w:r>
        <w:rPr>
          <w:rFonts w:hint="eastAsia" w:ascii="宋体" w:hAnsi="宋体" w:cs="宋体"/>
          <w:color w:val="auto"/>
          <w:szCs w:val="21"/>
          <w:highlight w:val="none"/>
        </w:rPr>
        <w:t>的共同基础，不能作为最终结算与支付的依据。结算与支付应以采购人认可的、按图纸和规范要求完成的工程数量为依据。</w:t>
      </w:r>
    </w:p>
    <w:p w14:paraId="5EDF6736">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完成的工程数量，应由成交供应商按监理工程师</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或发包人</w:t>
      </w:r>
      <w:r>
        <w:rPr>
          <w:rFonts w:hint="eastAsia" w:ascii="宋体" w:hAnsi="宋体" w:cs="宋体"/>
          <w:color w:val="auto"/>
          <w:szCs w:val="21"/>
          <w:highlight w:val="none"/>
          <w:lang w:eastAsia="zh-CN"/>
        </w:rPr>
        <w:t>）</w:t>
      </w:r>
      <w:r>
        <w:rPr>
          <w:rFonts w:hint="eastAsia" w:ascii="宋体" w:hAnsi="宋体" w:cs="宋体"/>
          <w:color w:val="auto"/>
          <w:szCs w:val="21"/>
          <w:highlight w:val="none"/>
        </w:rPr>
        <w:t>认可的尺寸断面或其他计量方法进行计算，经监理工程师</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或发包人</w:t>
      </w:r>
      <w:r>
        <w:rPr>
          <w:rFonts w:hint="eastAsia" w:ascii="宋体" w:hAnsi="宋体" w:cs="宋体"/>
          <w:color w:val="auto"/>
          <w:szCs w:val="21"/>
          <w:highlight w:val="none"/>
          <w:lang w:eastAsia="zh-CN"/>
        </w:rPr>
        <w:t>）</w:t>
      </w:r>
      <w:r>
        <w:rPr>
          <w:rFonts w:hint="eastAsia" w:ascii="宋体" w:hAnsi="宋体" w:cs="宋体"/>
          <w:color w:val="auto"/>
          <w:szCs w:val="21"/>
          <w:highlight w:val="none"/>
        </w:rPr>
        <w:t>确认，最终按工程量清单的单价和总价进行结算与支付。工程量清单中所列工程量的变动，丝毫不会降低或影响合同条件的效力，也不免除成交供应商按规定的标准进行施工和修复缺陷的责任。</w:t>
      </w:r>
    </w:p>
    <w:p w14:paraId="3B877123">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工程施工期间涉及安全由成交供应商全部负责，涉及安全所产生的相关费用一律由成交供应商承担；</w:t>
      </w:r>
    </w:p>
    <w:p w14:paraId="560C227B">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质量必须达到合格，凡因成交供应商责任，经验收达不到合格要求，必须返工到合格并承担因返工引起的一切经济损失。</w:t>
      </w:r>
    </w:p>
    <w:p w14:paraId="2A93AF90">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成交供应商应当办理有关施工现场交通、环卫、施工噪声等管理手续，若发生费用由成交供应商负责。</w:t>
      </w:r>
    </w:p>
    <w:p w14:paraId="7EC2E9D8">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工程未交付之前，成交供应商应自始至终对成品进行保护和防止丢失。</w:t>
      </w:r>
    </w:p>
    <w:p w14:paraId="16920F10">
      <w:pPr>
        <w:spacing w:line="380" w:lineRule="exact"/>
        <w:ind w:right="210"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施工人员应服从采购人安全管理。</w:t>
      </w:r>
    </w:p>
    <w:p w14:paraId="7C589B92">
      <w:pPr>
        <w:snapToGrid w:val="0"/>
        <w:spacing w:line="360" w:lineRule="exact"/>
        <w:ind w:firstLine="420" w:firstLineChars="200"/>
        <w:rPr>
          <w:rFonts w:ascii="宋体" w:hAnsi="宋体" w:cs="宋体"/>
          <w:bCs/>
          <w:color w:val="auto"/>
          <w:szCs w:val="21"/>
          <w:highlight w:val="none"/>
        </w:rPr>
      </w:pP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在免费质保期内，如属于自身的质量问题，成交供应商应当免费提供需要更换的备件，在质保期结束后，成交供应商以其同时期现场所在区域最低的价格向采购人提供正常运行及维修所需的任何备品备件。</w:t>
      </w:r>
    </w:p>
    <w:p w14:paraId="50EA8412">
      <w:pPr>
        <w:snapToGrid w:val="0"/>
        <w:spacing w:line="360" w:lineRule="exact"/>
        <w:ind w:firstLine="420" w:firstLineChars="20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lang w:val="en-US" w:eastAsia="zh-CN"/>
        </w:rPr>
        <w:t>9.</w:t>
      </w:r>
      <w:r>
        <w:rPr>
          <w:rFonts w:hint="eastAsia" w:ascii="宋体" w:hAnsi="宋体" w:eastAsia="宋体" w:cs="宋体"/>
          <w:bCs/>
          <w:color w:val="auto"/>
          <w:szCs w:val="21"/>
          <w:highlight w:val="none"/>
        </w:rPr>
        <w:t>在质保期内，采购人通知成交供应商故障需维修，如成交供应商在2小时内不能到达采购人现场，每出现一次，成交供应商须向采购人支付违约金人民币300元。排除故障时间不得超过24小时（天气等客观因素除外），如超过24小时未修复，成交供应商还须向采购人支付违约金计：人民币300元×影响采购人正常使用的日历天数。如超过48小时未修复，采购人也可自行委托第三方进行修复，所产生的全部费用由供应商承担。成交供应商经过2次维修仍出现故障的，采购人有权要求供应商进行更换；</w:t>
      </w:r>
      <w:r>
        <w:rPr>
          <w:rFonts w:hint="eastAsia" w:ascii="宋体" w:hAnsi="宋体" w:eastAsia="宋体" w:cs="宋体"/>
          <w:b/>
          <w:bCs w:val="0"/>
          <w:color w:val="auto"/>
          <w:szCs w:val="21"/>
          <w:highlight w:val="none"/>
        </w:rPr>
        <w:t>因成交供应商施工质量问题造成第三方财产损失或人身伤亡的，由成交供应商承担全部责任。若违约金无法弥补采购人实际损失的，成交供应商应赔偿采购人的实际损失。</w:t>
      </w:r>
    </w:p>
    <w:p w14:paraId="56E4ED6E">
      <w:pPr>
        <w:snapToGrid w:val="0"/>
        <w:spacing w:line="360" w:lineRule="exact"/>
        <w:ind w:right="210"/>
        <w:jc w:val="left"/>
        <w:rPr>
          <w:rFonts w:hint="eastAsia" w:ascii="宋体" w:hAnsi="宋体" w:cs="宋体"/>
          <w:b/>
          <w:color w:val="auto"/>
          <w:szCs w:val="21"/>
        </w:rPr>
      </w:pPr>
      <w:r>
        <w:rPr>
          <w:rFonts w:hint="eastAsia" w:ascii="宋体" w:hAnsi="宋体" w:cs="宋体"/>
          <w:b/>
          <w:color w:val="auto"/>
          <w:szCs w:val="21"/>
        </w:rPr>
        <w:t>四</w:t>
      </w:r>
      <w:r>
        <w:rPr>
          <w:rFonts w:ascii="宋体" w:hAnsi="宋体" w:cs="宋体"/>
          <w:b/>
          <w:color w:val="auto"/>
          <w:szCs w:val="21"/>
        </w:rPr>
        <w:t>、报价方式</w:t>
      </w:r>
    </w:p>
    <w:p w14:paraId="0D6598DE">
      <w:pPr>
        <w:tabs>
          <w:tab w:val="left" w:pos="284"/>
        </w:tabs>
        <w:snapToGrid w:val="0"/>
        <w:spacing w:line="360" w:lineRule="exact"/>
        <w:ind w:firstLine="420" w:firstLineChars="200"/>
        <w:rPr>
          <w:rFonts w:hint="eastAsia" w:ascii="宋体" w:hAnsi="宋体" w:cs="宋体"/>
          <w:szCs w:val="21"/>
        </w:rPr>
      </w:pPr>
      <w:r>
        <w:rPr>
          <w:rFonts w:hint="eastAsia" w:ascii="宋体" w:hAnsi="宋体" w:cs="宋体"/>
          <w:color w:val="auto"/>
          <w:szCs w:val="21"/>
        </w:rPr>
        <w:t>本项目报价为</w:t>
      </w:r>
      <w:r>
        <w:rPr>
          <w:rFonts w:hint="eastAsia" w:ascii="宋体" w:hAnsi="宋体" w:cs="宋体"/>
          <w:b/>
          <w:bCs/>
          <w:color w:val="auto"/>
          <w:szCs w:val="21"/>
          <w:u w:val="single"/>
        </w:rPr>
        <w:t>固定</w:t>
      </w:r>
      <w:r>
        <w:rPr>
          <w:rFonts w:hint="eastAsia" w:ascii="宋体" w:hAnsi="宋体" w:cs="宋体"/>
          <w:b/>
          <w:bCs/>
          <w:color w:val="auto"/>
          <w:szCs w:val="21"/>
          <w:u w:val="single"/>
          <w:lang w:val="en-US" w:eastAsia="zh-CN"/>
        </w:rPr>
        <w:t>全费用</w:t>
      </w:r>
      <w:r>
        <w:rPr>
          <w:rFonts w:hint="eastAsia" w:ascii="宋体" w:hAnsi="宋体" w:cs="宋体"/>
          <w:b/>
          <w:bCs/>
          <w:color w:val="auto"/>
          <w:szCs w:val="21"/>
          <w:u w:val="single"/>
        </w:rPr>
        <w:t>单价</w:t>
      </w:r>
      <w:r>
        <w:rPr>
          <w:rFonts w:hint="eastAsia" w:ascii="宋体" w:hAnsi="宋体" w:cs="宋体"/>
          <w:color w:val="auto"/>
          <w:szCs w:val="21"/>
        </w:rPr>
        <w:t>，谈判价格应包括竞争性谈判文件所确定的采购范围相应</w:t>
      </w:r>
      <w:r>
        <w:rPr>
          <w:rFonts w:ascii="宋体" w:hAnsi="宋体" w:cs="宋体"/>
          <w:color w:val="auto"/>
          <w:szCs w:val="21"/>
        </w:rPr>
        <w:t>服务</w:t>
      </w:r>
      <w:r>
        <w:rPr>
          <w:rFonts w:hint="eastAsia" w:ascii="宋体" w:hAnsi="宋体" w:cs="宋体"/>
          <w:color w:val="auto"/>
          <w:szCs w:val="21"/>
        </w:rPr>
        <w:t>的提供</w:t>
      </w:r>
      <w:r>
        <w:rPr>
          <w:rFonts w:ascii="宋体" w:hAnsi="宋体" w:cs="宋体"/>
          <w:color w:val="auto"/>
          <w:szCs w:val="21"/>
        </w:rPr>
        <w:t>、</w:t>
      </w:r>
      <w:r>
        <w:rPr>
          <w:rFonts w:hint="eastAsia" w:ascii="宋体" w:hAnsi="宋体" w:cs="宋体"/>
          <w:color w:val="auto"/>
          <w:szCs w:val="21"/>
        </w:rPr>
        <w:t>人员（包括工资和补贴）、办公场所及设施、保险、劳保、管理、各种税费、利润、税金、政策性文件规定及合同包含的所</w:t>
      </w:r>
      <w:r>
        <w:rPr>
          <w:rFonts w:hint="eastAsia" w:ascii="宋体" w:hAnsi="宋体" w:cs="宋体"/>
          <w:szCs w:val="21"/>
        </w:rPr>
        <w:t>有风险、责任：</w:t>
      </w:r>
      <w:r>
        <w:rPr>
          <w:rFonts w:hint="eastAsia" w:ascii="宋体" w:hAnsi="宋体" w:cs="宋体"/>
          <w:b/>
          <w:szCs w:val="21"/>
        </w:rPr>
        <w:t>包括不限于工作人员意外伤害保险、安全防护、文明施工、扬尘控制费用</w:t>
      </w:r>
      <w:r>
        <w:rPr>
          <w:rFonts w:hint="eastAsia" w:ascii="宋体" w:hAnsi="宋体" w:cs="宋体"/>
          <w:szCs w:val="21"/>
        </w:rPr>
        <w:t>等各项应有费用，以及为完成该项服务项目所涉及到的一切相关费用，采购人不再支付其他任何费用。</w:t>
      </w:r>
    </w:p>
    <w:p w14:paraId="6B54D0E4">
      <w:pPr>
        <w:tabs>
          <w:tab w:val="left" w:pos="284"/>
        </w:tabs>
        <w:snapToGrid w:val="0"/>
        <w:spacing w:line="360" w:lineRule="exact"/>
        <w:ind w:firstLine="422" w:firstLineChars="200"/>
        <w:rPr>
          <w:rFonts w:hint="eastAsia" w:ascii="宋体" w:hAnsi="宋体" w:cs="宋体"/>
          <w:b/>
          <w:szCs w:val="21"/>
        </w:rPr>
      </w:pPr>
      <w:r>
        <w:rPr>
          <w:rFonts w:hint="eastAsia" w:ascii="宋体" w:hAnsi="宋体" w:cs="宋体"/>
          <w:b/>
          <w:color w:val="auto"/>
          <w:highlight w:val="none"/>
        </w:rPr>
        <w:t>特别强调：供应商需充分</w:t>
      </w:r>
      <w:r>
        <w:rPr>
          <w:rFonts w:ascii="宋体" w:hAnsi="宋体" w:cs="宋体"/>
          <w:b/>
          <w:color w:val="auto"/>
          <w:highlight w:val="none"/>
        </w:rPr>
        <w:t>考虑与</w:t>
      </w:r>
      <w:r>
        <w:rPr>
          <w:rFonts w:hint="eastAsia" w:ascii="宋体" w:hAnsi="宋体" w:cs="宋体"/>
          <w:b/>
          <w:color w:val="auto"/>
          <w:highlight w:val="none"/>
        </w:rPr>
        <w:t>外部单位</w:t>
      </w:r>
      <w:r>
        <w:rPr>
          <w:rFonts w:ascii="宋体" w:hAnsi="宋体" w:cs="宋体"/>
          <w:b/>
          <w:color w:val="auto"/>
          <w:highlight w:val="none"/>
        </w:rPr>
        <w:t>协调、配合、</w:t>
      </w:r>
      <w:r>
        <w:rPr>
          <w:rFonts w:hint="eastAsia" w:ascii="宋体" w:hAnsi="宋体" w:cs="宋体"/>
          <w:b/>
          <w:color w:val="auto"/>
          <w:highlight w:val="none"/>
        </w:rPr>
        <w:t>审批手续</w:t>
      </w:r>
      <w:r>
        <w:rPr>
          <w:rFonts w:ascii="宋体" w:hAnsi="宋体" w:cs="宋体"/>
          <w:b/>
          <w:color w:val="auto"/>
          <w:highlight w:val="none"/>
        </w:rPr>
        <w:t>的费用</w:t>
      </w:r>
      <w:r>
        <w:rPr>
          <w:rFonts w:hint="eastAsia" w:ascii="宋体" w:hAnsi="宋体" w:cs="宋体"/>
          <w:b/>
          <w:color w:val="auto"/>
          <w:highlight w:val="none"/>
        </w:rPr>
        <w:t>；</w:t>
      </w:r>
      <w:r>
        <w:rPr>
          <w:rFonts w:ascii="宋体" w:hAnsi="宋体" w:cs="宋体"/>
          <w:b/>
          <w:color w:val="auto"/>
          <w:highlight w:val="none"/>
        </w:rPr>
        <w:t>消防临时水、</w:t>
      </w:r>
      <w:r>
        <w:rPr>
          <w:rFonts w:hint="eastAsia" w:ascii="宋体" w:hAnsi="宋体" w:cs="宋体"/>
          <w:b/>
          <w:color w:val="auto"/>
          <w:highlight w:val="none"/>
        </w:rPr>
        <w:t>电、</w:t>
      </w:r>
      <w:r>
        <w:rPr>
          <w:rFonts w:ascii="宋体" w:hAnsi="宋体" w:cs="宋体"/>
          <w:b/>
          <w:color w:val="auto"/>
          <w:highlight w:val="none"/>
        </w:rPr>
        <w:t>道路的占用、仓储用地、用房</w:t>
      </w:r>
      <w:r>
        <w:rPr>
          <w:rFonts w:hint="eastAsia" w:ascii="宋体" w:hAnsi="宋体" w:cs="宋体"/>
          <w:b/>
          <w:color w:val="auto"/>
          <w:highlight w:val="none"/>
        </w:rPr>
        <w:t>、</w:t>
      </w:r>
      <w:r>
        <w:rPr>
          <w:rFonts w:ascii="宋体" w:hAnsi="宋体" w:cs="宋体"/>
          <w:b/>
          <w:color w:val="auto"/>
          <w:highlight w:val="none"/>
        </w:rPr>
        <w:t>垃圾清运、成品保护及</w:t>
      </w:r>
      <w:r>
        <w:rPr>
          <w:rFonts w:hint="eastAsia" w:ascii="宋体" w:hAnsi="宋体" w:cs="宋体"/>
          <w:b/>
          <w:color w:val="auto"/>
          <w:highlight w:val="none"/>
        </w:rPr>
        <w:t>供应商</w:t>
      </w:r>
      <w:r>
        <w:rPr>
          <w:rFonts w:ascii="宋体" w:hAnsi="宋体" w:cs="宋体"/>
          <w:b/>
          <w:color w:val="auto"/>
          <w:highlight w:val="none"/>
        </w:rPr>
        <w:t>在合同实施过程中可能需要</w:t>
      </w:r>
      <w:r>
        <w:rPr>
          <w:rFonts w:hint="eastAsia" w:ascii="宋体" w:hAnsi="宋体" w:cs="宋体"/>
          <w:b/>
          <w:color w:val="auto"/>
          <w:highlight w:val="none"/>
        </w:rPr>
        <w:t>其他</w:t>
      </w:r>
      <w:r>
        <w:rPr>
          <w:rFonts w:ascii="宋体" w:hAnsi="宋体" w:cs="宋体"/>
          <w:b/>
          <w:color w:val="auto"/>
          <w:highlight w:val="none"/>
        </w:rPr>
        <w:t>单位提供的配合的费用</w:t>
      </w:r>
      <w:r>
        <w:rPr>
          <w:rFonts w:hint="eastAsia" w:ascii="宋体" w:hAnsi="宋体" w:cs="宋体"/>
          <w:b/>
          <w:color w:val="auto"/>
          <w:highlight w:val="none"/>
        </w:rPr>
        <w:t>等；采购人</w:t>
      </w:r>
      <w:r>
        <w:rPr>
          <w:rFonts w:ascii="宋体" w:hAnsi="宋体" w:cs="宋体"/>
          <w:b/>
          <w:color w:val="auto"/>
          <w:highlight w:val="none"/>
        </w:rPr>
        <w:t>对此类费用在</w:t>
      </w:r>
      <w:r>
        <w:rPr>
          <w:rFonts w:hint="eastAsia" w:ascii="宋体" w:hAnsi="宋体" w:cs="宋体"/>
          <w:b/>
          <w:color w:val="auto"/>
          <w:highlight w:val="none"/>
        </w:rPr>
        <w:t>项目</w:t>
      </w:r>
      <w:r>
        <w:rPr>
          <w:rFonts w:ascii="宋体" w:hAnsi="宋体" w:cs="宋体"/>
          <w:b/>
          <w:color w:val="auto"/>
          <w:highlight w:val="none"/>
        </w:rPr>
        <w:t>实施和结算时不</w:t>
      </w:r>
      <w:r>
        <w:rPr>
          <w:rFonts w:hint="eastAsia" w:ascii="宋体" w:hAnsi="宋体" w:cs="宋体"/>
          <w:b/>
          <w:color w:val="auto"/>
          <w:highlight w:val="none"/>
        </w:rPr>
        <w:t>再</w:t>
      </w:r>
      <w:r>
        <w:rPr>
          <w:rFonts w:ascii="宋体" w:hAnsi="宋体" w:cs="宋体"/>
          <w:b/>
          <w:color w:val="auto"/>
          <w:highlight w:val="none"/>
        </w:rPr>
        <w:t>进行调整</w:t>
      </w:r>
      <w:r>
        <w:rPr>
          <w:rFonts w:hint="eastAsia" w:ascii="宋体" w:hAnsi="宋体" w:cs="宋体"/>
          <w:b/>
          <w:color w:val="auto"/>
          <w:highlight w:val="none"/>
        </w:rPr>
        <w:t>。</w:t>
      </w:r>
    </w:p>
    <w:p w14:paraId="607F338E">
      <w:pPr>
        <w:spacing w:line="360" w:lineRule="exact"/>
        <w:ind w:right="210"/>
        <w:jc w:val="left"/>
        <w:rPr>
          <w:rFonts w:hint="eastAsia" w:ascii="宋体" w:hAnsi="宋体" w:cs="宋体"/>
          <w:b/>
          <w:szCs w:val="21"/>
        </w:rPr>
      </w:pPr>
      <w:r>
        <w:rPr>
          <w:rFonts w:hint="eastAsia" w:ascii="宋体" w:hAnsi="宋体" w:cs="宋体"/>
          <w:b/>
          <w:szCs w:val="21"/>
        </w:rPr>
        <w:t>五、质量要求</w:t>
      </w:r>
    </w:p>
    <w:p w14:paraId="5442B9B1">
      <w:pPr>
        <w:snapToGrid w:val="0"/>
        <w:spacing w:line="360" w:lineRule="exact"/>
        <w:ind w:firstLine="428" w:firstLineChars="200"/>
        <w:rPr>
          <w:rFonts w:hint="eastAsia" w:ascii="宋体" w:hAnsi="宋体"/>
          <w:spacing w:val="2"/>
          <w:szCs w:val="21"/>
        </w:rPr>
      </w:pPr>
      <w:r>
        <w:rPr>
          <w:rFonts w:hint="eastAsia" w:ascii="宋体" w:hAnsi="宋体"/>
          <w:spacing w:val="2"/>
          <w:szCs w:val="21"/>
        </w:rPr>
        <w:t>1.工程质量标准：符合中华人民共和国《建筑工程施工质量验收统一标准》等建筑工程施工质量验收规范的合格标准。</w:t>
      </w:r>
    </w:p>
    <w:p w14:paraId="42F9DABF">
      <w:pPr>
        <w:snapToGrid w:val="0"/>
        <w:spacing w:line="360" w:lineRule="exact"/>
        <w:ind w:firstLine="420" w:firstLineChars="200"/>
        <w:rPr>
          <w:rFonts w:hint="eastAsia" w:ascii="宋体" w:hAnsi="宋体" w:cs="宋体"/>
          <w:szCs w:val="21"/>
        </w:rPr>
      </w:pPr>
      <w:r>
        <w:rPr>
          <w:rFonts w:hint="eastAsia" w:ascii="宋体" w:hAnsi="宋体" w:cs="宋体"/>
          <w:szCs w:val="21"/>
        </w:rPr>
        <w:t>2.按合同约定提供服务，质量符合国家规范、规程和地方法规、行业标准等规定；现场服从建设单位管理确保工程质量和安全，不进行转包及违法分包。</w:t>
      </w:r>
    </w:p>
    <w:p w14:paraId="5C681944">
      <w:pPr>
        <w:snapToGrid w:val="0"/>
        <w:spacing w:line="360" w:lineRule="exact"/>
        <w:ind w:firstLine="420" w:firstLineChars="200"/>
        <w:rPr>
          <w:rFonts w:hint="eastAsia" w:ascii="宋体" w:hAnsi="宋体" w:cs="宋体"/>
          <w:szCs w:val="21"/>
        </w:rPr>
      </w:pPr>
      <w:r>
        <w:rPr>
          <w:rFonts w:hint="eastAsia" w:ascii="宋体" w:hAnsi="宋体" w:cs="宋体"/>
          <w:szCs w:val="21"/>
        </w:rPr>
        <w:t>3.现场必须建立质量管理部门，配备专职的质量管理人员、设备、组织机构，全过程参与质量管理；所有重要工序需样板先行，得到建设单位书面认可后方可大面展开施工。</w:t>
      </w:r>
    </w:p>
    <w:p w14:paraId="6DC667E4">
      <w:pPr>
        <w:snapToGrid w:val="0"/>
        <w:spacing w:line="360" w:lineRule="exact"/>
        <w:rPr>
          <w:rFonts w:hint="eastAsia" w:ascii="宋体" w:hAnsi="宋体" w:cs="宋体"/>
          <w:b/>
          <w:bCs/>
          <w:szCs w:val="21"/>
        </w:rPr>
      </w:pPr>
      <w:r>
        <w:rPr>
          <w:rFonts w:hint="eastAsia" w:ascii="宋体" w:hAnsi="宋体" w:cs="宋体"/>
          <w:b/>
          <w:bCs/>
          <w:szCs w:val="21"/>
        </w:rPr>
        <w:t>六、其他要求</w:t>
      </w:r>
    </w:p>
    <w:p w14:paraId="62912398">
      <w:pPr>
        <w:snapToGrid w:val="0"/>
        <w:spacing w:line="360" w:lineRule="exact"/>
        <w:ind w:firstLine="420" w:firstLineChars="200"/>
        <w:rPr>
          <w:rFonts w:ascii="宋体" w:hAnsi="宋体" w:cs="宋体"/>
          <w:szCs w:val="21"/>
        </w:rPr>
      </w:pPr>
      <w:r>
        <w:rPr>
          <w:rFonts w:ascii="宋体" w:hAnsi="宋体" w:cs="宋体"/>
          <w:szCs w:val="21"/>
        </w:rPr>
        <w:t>1.现场服从</w:t>
      </w:r>
      <w:r>
        <w:rPr>
          <w:rFonts w:hint="eastAsia" w:ascii="宋体" w:hAnsi="宋体" w:cs="宋体"/>
          <w:szCs w:val="21"/>
          <w:lang w:eastAsia="zh-CN"/>
        </w:rPr>
        <w:t>采购人</w:t>
      </w:r>
      <w:r>
        <w:rPr>
          <w:rFonts w:ascii="宋体" w:hAnsi="宋体" w:cs="宋体"/>
          <w:szCs w:val="21"/>
        </w:rPr>
        <w:t>管理，安全文明施工，做好噪声管理，消防安全管理等；</w:t>
      </w:r>
    </w:p>
    <w:p w14:paraId="69A55C3F">
      <w:pPr>
        <w:snapToGrid w:val="0"/>
        <w:spacing w:line="360" w:lineRule="exact"/>
        <w:ind w:firstLine="420" w:firstLineChars="200"/>
        <w:rPr>
          <w:rFonts w:ascii="宋体" w:hAnsi="宋体" w:cs="宋体"/>
          <w:szCs w:val="21"/>
        </w:rPr>
      </w:pPr>
      <w:r>
        <w:rPr>
          <w:rFonts w:ascii="宋体" w:hAnsi="宋体" w:cs="宋体"/>
          <w:szCs w:val="21"/>
        </w:rPr>
        <w:t>2.因</w:t>
      </w:r>
      <w:r>
        <w:rPr>
          <w:rFonts w:hint="eastAsia" w:ascii="宋体" w:hAnsi="宋体" w:cs="宋体"/>
          <w:szCs w:val="21"/>
          <w:lang w:eastAsia="zh-CN"/>
        </w:rPr>
        <w:t>成交供应商</w:t>
      </w:r>
      <w:r>
        <w:rPr>
          <w:rFonts w:ascii="宋体" w:hAnsi="宋体" w:cs="宋体"/>
          <w:szCs w:val="21"/>
        </w:rPr>
        <w:t>拖欠劳务工人工资，导致劳务工人集体上告、上访、闹事（如拦马路），围攻现场或围攻</w:t>
      </w:r>
      <w:r>
        <w:rPr>
          <w:rFonts w:hint="eastAsia" w:ascii="宋体" w:hAnsi="宋体" w:cs="宋体"/>
          <w:szCs w:val="21"/>
          <w:lang w:eastAsia="zh-CN"/>
        </w:rPr>
        <w:t>采购人</w:t>
      </w:r>
      <w:r>
        <w:rPr>
          <w:rFonts w:ascii="宋体" w:hAnsi="宋体" w:cs="宋体"/>
          <w:szCs w:val="21"/>
        </w:rPr>
        <w:t>办公室，影响公共交通秩序、干扰政府正常办公及扰乱社会秩序等不良行为发生，首次发生时，</w:t>
      </w:r>
      <w:r>
        <w:rPr>
          <w:rFonts w:hint="eastAsia" w:ascii="宋体" w:hAnsi="宋体" w:cs="宋体"/>
          <w:szCs w:val="21"/>
          <w:lang w:eastAsia="zh-CN"/>
        </w:rPr>
        <w:t>采购人</w:t>
      </w:r>
      <w:r>
        <w:rPr>
          <w:rFonts w:ascii="宋体" w:hAnsi="宋体" w:cs="宋体"/>
          <w:szCs w:val="21"/>
        </w:rPr>
        <w:t>处以</w:t>
      </w:r>
      <w:r>
        <w:rPr>
          <w:rFonts w:hint="eastAsia" w:ascii="宋体" w:hAnsi="宋体" w:cs="宋体"/>
          <w:szCs w:val="21"/>
          <w:lang w:eastAsia="zh-CN"/>
        </w:rPr>
        <w:t>成交供应商</w:t>
      </w:r>
      <w:r>
        <w:rPr>
          <w:rFonts w:hint="eastAsia" w:ascii="宋体" w:hAnsi="宋体" w:cs="宋体"/>
          <w:szCs w:val="21"/>
          <w:lang w:val="en-US" w:eastAsia="zh-CN"/>
        </w:rPr>
        <w:t>2</w:t>
      </w:r>
      <w:r>
        <w:rPr>
          <w:rFonts w:ascii="宋体" w:hAnsi="宋体" w:cs="宋体"/>
          <w:szCs w:val="21"/>
        </w:rPr>
        <w:t>万元/次的违约金，以后每发生一次，加收5万元违约金。</w:t>
      </w:r>
    </w:p>
    <w:p w14:paraId="20A8F5F1">
      <w:pPr>
        <w:snapToGrid w:val="0"/>
        <w:spacing w:line="360" w:lineRule="exact"/>
        <w:ind w:firstLine="420" w:firstLineChars="200"/>
        <w:rPr>
          <w:rFonts w:ascii="宋体" w:hAnsi="宋体" w:cs="宋体"/>
          <w:szCs w:val="21"/>
        </w:rPr>
      </w:pPr>
      <w:r>
        <w:rPr>
          <w:rFonts w:ascii="宋体" w:hAnsi="宋体" w:cs="宋体"/>
          <w:szCs w:val="21"/>
        </w:rPr>
        <w:t>3.竣工后及时结算送审。</w:t>
      </w:r>
      <w:r>
        <w:rPr>
          <w:rFonts w:ascii="宋体" w:hAnsi="宋体" w:cs="宋体"/>
          <w:szCs w:val="21"/>
        </w:rPr>
        <w:tab/>
      </w:r>
    </w:p>
    <w:p w14:paraId="68429C92">
      <w:pPr>
        <w:spacing w:line="360" w:lineRule="exact"/>
        <w:ind w:right="210"/>
        <w:jc w:val="left"/>
        <w:rPr>
          <w:rFonts w:hint="eastAsia" w:ascii="宋体" w:hAnsi="宋体" w:cs="宋体"/>
          <w:b/>
          <w:szCs w:val="21"/>
        </w:rPr>
      </w:pPr>
      <w:r>
        <w:rPr>
          <w:rFonts w:hint="eastAsia" w:ascii="宋体" w:hAnsi="宋体" w:cs="宋体"/>
          <w:b/>
          <w:szCs w:val="21"/>
        </w:rPr>
        <w:t>七、付款方式</w:t>
      </w:r>
    </w:p>
    <w:p w14:paraId="5D4FB2C0">
      <w:pPr>
        <w:snapToGrid w:val="0"/>
        <w:spacing w:line="360" w:lineRule="exact"/>
        <w:ind w:firstLine="420" w:firstLineChars="200"/>
        <w:rPr>
          <w:rFonts w:ascii="宋体" w:hAnsi="宋体" w:cs="宋体"/>
          <w:b/>
          <w:szCs w:val="21"/>
        </w:rPr>
      </w:pPr>
      <w:r>
        <w:rPr>
          <w:rFonts w:hint="eastAsia" w:ascii="宋体" w:hAnsi="宋体" w:eastAsia="宋体" w:cs="宋体"/>
          <w:bCs/>
          <w:color w:val="auto"/>
          <w:szCs w:val="21"/>
          <w:highlight w:val="none"/>
        </w:rPr>
        <w:t>项目建设通过验收和结算审计后，收到发票10工作日内支付审定价的100%。</w:t>
      </w:r>
    </w:p>
    <w:p w14:paraId="725F0084">
      <w:pPr>
        <w:spacing w:line="380" w:lineRule="exact"/>
        <w:ind w:right="210"/>
        <w:jc w:val="left"/>
        <w:rPr>
          <w:rFonts w:ascii="宋体" w:hAnsi="宋体" w:cs="宋体"/>
          <w:szCs w:val="21"/>
        </w:rPr>
      </w:pPr>
    </w:p>
    <w:p w14:paraId="41BF20FE">
      <w:pPr>
        <w:spacing w:line="380" w:lineRule="exact"/>
        <w:ind w:right="210"/>
        <w:jc w:val="left"/>
        <w:rPr>
          <w:rFonts w:ascii="宋体" w:hAnsi="宋体" w:cs="宋体"/>
          <w:szCs w:val="21"/>
        </w:rPr>
      </w:pPr>
    </w:p>
    <w:p w14:paraId="5CD0D004">
      <w:pPr>
        <w:rPr>
          <w:rFonts w:hint="eastAsia"/>
        </w:rPr>
      </w:pPr>
      <w:bookmarkStart w:id="3" w:name="_Toc17537518"/>
      <w:r>
        <w:rPr>
          <w:rFonts w:hint="eastAsia"/>
        </w:rPr>
        <w:br w:type="page"/>
      </w:r>
    </w:p>
    <w:p w14:paraId="14402F08">
      <w:pPr>
        <w:pStyle w:val="2"/>
      </w:pPr>
      <w:r>
        <w:rPr>
          <w:rFonts w:hint="eastAsia"/>
        </w:rPr>
        <w:t>第三章  合同主要条款</w:t>
      </w:r>
      <w:bookmarkEnd w:id="3"/>
    </w:p>
    <w:p w14:paraId="7D58EFDD">
      <w:pPr>
        <w:pStyle w:val="11"/>
        <w:spacing w:line="400" w:lineRule="exact"/>
        <w:ind w:firstLine="211" w:firstLineChars="100"/>
        <w:rPr>
          <w:rFonts w:cs="宋体"/>
          <w:sz w:val="21"/>
        </w:rPr>
      </w:pPr>
      <w:r>
        <w:rPr>
          <w:rFonts w:hint="eastAsia" w:cs="宋体"/>
          <w:b/>
          <w:sz w:val="21"/>
          <w:lang w:val="zh-CN"/>
        </w:rPr>
        <w:t>采购人</w:t>
      </w:r>
      <w:r>
        <w:rPr>
          <w:rFonts w:cs="宋体"/>
          <w:b/>
          <w:sz w:val="21"/>
          <w:lang w:val="zh-CN"/>
        </w:rPr>
        <w:t>（</w:t>
      </w:r>
      <w:r>
        <w:rPr>
          <w:rFonts w:hint="eastAsia" w:cs="宋体"/>
          <w:b/>
          <w:sz w:val="21"/>
          <w:lang w:val="zh-CN"/>
        </w:rPr>
        <w:t>以下</w:t>
      </w:r>
      <w:r>
        <w:rPr>
          <w:rFonts w:cs="宋体"/>
          <w:b/>
          <w:sz w:val="21"/>
          <w:lang w:val="zh-CN"/>
        </w:rPr>
        <w:t>称</w:t>
      </w:r>
      <w:r>
        <w:rPr>
          <w:rFonts w:hint="eastAsia" w:cs="宋体"/>
          <w:b/>
          <w:sz w:val="21"/>
          <w:lang w:val="zh-CN"/>
        </w:rPr>
        <w:t>甲</w:t>
      </w:r>
      <w:r>
        <w:rPr>
          <w:rFonts w:hint="eastAsia" w:cs="宋体"/>
          <w:b/>
          <w:sz w:val="21"/>
        </w:rPr>
        <w:t xml:space="preserve">方）: </w:t>
      </w:r>
      <w:r>
        <w:rPr>
          <w:rFonts w:cs="宋体"/>
          <w:b/>
          <w:sz w:val="21"/>
        </w:rPr>
        <w:t xml:space="preserve">                      </w:t>
      </w:r>
      <w:r>
        <w:rPr>
          <w:rFonts w:hint="eastAsia" w:cs="宋体"/>
          <w:sz w:val="21"/>
        </w:rPr>
        <w:t>合同编号：</w:t>
      </w:r>
    </w:p>
    <w:p w14:paraId="57F6E6B2">
      <w:pPr>
        <w:pStyle w:val="11"/>
        <w:spacing w:line="400" w:lineRule="exact"/>
        <w:ind w:firstLine="211" w:firstLineChars="100"/>
        <w:rPr>
          <w:rFonts w:cs="宋体"/>
          <w:sz w:val="21"/>
          <w:u w:val="single"/>
        </w:rPr>
      </w:pPr>
      <w:r>
        <w:rPr>
          <w:rFonts w:hint="eastAsia" w:cs="宋体"/>
          <w:b/>
          <w:sz w:val="21"/>
        </w:rPr>
        <w:t>供应商</w:t>
      </w:r>
      <w:r>
        <w:rPr>
          <w:rFonts w:cs="宋体"/>
          <w:b/>
          <w:sz w:val="21"/>
        </w:rPr>
        <w:t>（</w:t>
      </w:r>
      <w:r>
        <w:rPr>
          <w:rFonts w:hint="eastAsia" w:cs="宋体"/>
          <w:b/>
          <w:sz w:val="21"/>
          <w:lang w:val="zh-CN"/>
        </w:rPr>
        <w:t>以下</w:t>
      </w:r>
      <w:r>
        <w:rPr>
          <w:rFonts w:cs="宋体"/>
          <w:b/>
          <w:sz w:val="21"/>
          <w:lang w:val="zh-CN"/>
        </w:rPr>
        <w:t>称</w:t>
      </w:r>
      <w:r>
        <w:rPr>
          <w:rFonts w:hint="eastAsia" w:cs="宋体"/>
          <w:b/>
          <w:sz w:val="21"/>
        </w:rPr>
        <w:t>乙方</w:t>
      </w:r>
      <w:r>
        <w:rPr>
          <w:rFonts w:cs="宋体"/>
          <w:b/>
          <w:sz w:val="21"/>
        </w:rPr>
        <w:t>）</w:t>
      </w:r>
      <w:r>
        <w:rPr>
          <w:rFonts w:hint="eastAsia" w:cs="宋体"/>
          <w:b/>
          <w:sz w:val="21"/>
        </w:rPr>
        <w:t xml:space="preserve">: </w:t>
      </w:r>
      <w:r>
        <w:rPr>
          <w:rFonts w:cs="宋体"/>
          <w:b/>
          <w:sz w:val="21"/>
        </w:rPr>
        <w:t xml:space="preserve">                      </w:t>
      </w:r>
      <w:r>
        <w:rPr>
          <w:rFonts w:hint="eastAsia" w:cs="宋体"/>
          <w:sz w:val="21"/>
        </w:rPr>
        <w:t>签订地点：</w:t>
      </w:r>
    </w:p>
    <w:p w14:paraId="35FD2CC8">
      <w:pPr>
        <w:pStyle w:val="5"/>
        <w:spacing w:line="400" w:lineRule="exact"/>
        <w:ind w:firstLine="4830" w:firstLineChars="2300"/>
        <w:rPr>
          <w:rFonts w:hAnsi="宋体" w:cs="宋体"/>
          <w:b/>
          <w:sz w:val="21"/>
          <w:szCs w:val="21"/>
        </w:rPr>
      </w:pPr>
      <w:r>
        <w:rPr>
          <w:rFonts w:hint="eastAsia" w:cs="宋体"/>
          <w:sz w:val="21"/>
          <w:szCs w:val="21"/>
        </w:rPr>
        <w:t xml:space="preserve">合同时间: </w:t>
      </w:r>
      <w:r>
        <w:rPr>
          <w:rFonts w:hint="eastAsia" w:cs="宋体"/>
          <w:sz w:val="21"/>
          <w:szCs w:val="21"/>
          <w:u w:val="single"/>
        </w:rPr>
        <w:t xml:space="preserve">    年   月   日</w:t>
      </w:r>
    </w:p>
    <w:p w14:paraId="4CABC0A2">
      <w:pPr>
        <w:pStyle w:val="8"/>
        <w:spacing w:after="0" w:line="360" w:lineRule="exact"/>
        <w:rPr>
          <w:rFonts w:cs="宋体"/>
          <w:color w:val="000000"/>
          <w:szCs w:val="21"/>
        </w:rPr>
      </w:pPr>
      <w:r>
        <w:rPr>
          <w:rFonts w:hint="eastAsia" w:cs="宋体"/>
          <w:color w:val="000000"/>
          <w:szCs w:val="21"/>
        </w:rPr>
        <w:t>甲乙双方依据《中华人民共和国民法典》以及有关法律、法规的规定，经协商一致，订立本合同，以便共同遵守。</w:t>
      </w:r>
    </w:p>
    <w:p w14:paraId="3B0BEBD1">
      <w:pPr>
        <w:pStyle w:val="8"/>
        <w:spacing w:after="0" w:line="360" w:lineRule="exact"/>
        <w:rPr>
          <w:rFonts w:ascii="宋体" w:hAnsi="宋体"/>
          <w:szCs w:val="21"/>
        </w:rPr>
      </w:pPr>
      <w:r>
        <w:rPr>
          <w:rFonts w:hint="eastAsia" w:ascii="宋体" w:hAnsi="宋体"/>
          <w:szCs w:val="21"/>
        </w:rPr>
        <w:t>第1条  工程概况</w:t>
      </w:r>
    </w:p>
    <w:p w14:paraId="53628691">
      <w:pPr>
        <w:pStyle w:val="8"/>
        <w:spacing w:after="0" w:line="360" w:lineRule="exact"/>
        <w:ind w:firstLine="420" w:firstLineChars="200"/>
        <w:rPr>
          <w:rFonts w:ascii="宋体" w:hAnsi="宋体"/>
          <w:szCs w:val="21"/>
        </w:rPr>
      </w:pPr>
      <w:r>
        <w:rPr>
          <w:rFonts w:hint="eastAsia" w:ascii="宋体" w:hAnsi="宋体"/>
          <w:szCs w:val="21"/>
        </w:rPr>
        <w:t>1.1  工程名称：</w:t>
      </w:r>
      <w:r>
        <w:rPr>
          <w:rFonts w:hint="eastAsia" w:ascii="宋体" w:hAnsi="宋体"/>
          <w:szCs w:val="21"/>
          <w:u w:val="single"/>
        </w:rPr>
        <w:t xml:space="preserve">                                            </w:t>
      </w:r>
    </w:p>
    <w:p w14:paraId="05D15A1F">
      <w:pPr>
        <w:pStyle w:val="8"/>
        <w:spacing w:after="0" w:line="360" w:lineRule="exact"/>
        <w:ind w:firstLine="420" w:firstLineChars="200"/>
        <w:rPr>
          <w:rFonts w:ascii="宋体" w:hAnsi="宋体"/>
          <w:szCs w:val="21"/>
          <w:u w:val="single"/>
        </w:rPr>
      </w:pPr>
      <w:r>
        <w:rPr>
          <w:rFonts w:hint="eastAsia" w:ascii="宋体" w:hAnsi="宋体"/>
          <w:szCs w:val="21"/>
        </w:rPr>
        <w:t>1.2  工程地点：</w:t>
      </w:r>
      <w:r>
        <w:rPr>
          <w:rFonts w:hint="eastAsia" w:ascii="宋体" w:hAnsi="宋体"/>
          <w:szCs w:val="21"/>
          <w:u w:val="single"/>
        </w:rPr>
        <w:t xml:space="preserve">                                            </w:t>
      </w:r>
    </w:p>
    <w:p w14:paraId="4B7B0AE3">
      <w:pPr>
        <w:pStyle w:val="8"/>
        <w:spacing w:after="0" w:line="360" w:lineRule="exact"/>
        <w:ind w:firstLine="420" w:firstLineChars="200"/>
        <w:rPr>
          <w:rFonts w:ascii="宋体" w:hAnsi="宋体"/>
          <w:szCs w:val="21"/>
        </w:rPr>
      </w:pPr>
      <w:r>
        <w:rPr>
          <w:rFonts w:hint="eastAsia" w:ascii="宋体" w:hAnsi="宋体"/>
          <w:szCs w:val="21"/>
        </w:rPr>
        <w:t>1.3  承包范围:</w:t>
      </w:r>
      <w:r>
        <w:rPr>
          <w:rFonts w:hint="eastAsia" w:ascii="宋体" w:hAnsi="宋体"/>
          <w:szCs w:val="21"/>
          <w:u w:val="single"/>
        </w:rPr>
        <w:t xml:space="preserve">                                             </w:t>
      </w:r>
    </w:p>
    <w:p w14:paraId="4A5D8613">
      <w:pPr>
        <w:pStyle w:val="8"/>
        <w:spacing w:after="0" w:line="360" w:lineRule="exact"/>
        <w:ind w:firstLine="420" w:firstLineChars="200"/>
        <w:rPr>
          <w:rFonts w:ascii="宋体" w:hAnsi="宋体"/>
          <w:szCs w:val="21"/>
          <w:u w:val="single"/>
        </w:rPr>
      </w:pPr>
      <w:r>
        <w:rPr>
          <w:rFonts w:hint="eastAsia" w:ascii="宋体" w:hAnsi="宋体"/>
          <w:szCs w:val="21"/>
        </w:rPr>
        <w:t>1.4  承包方式:</w:t>
      </w:r>
      <w:r>
        <w:rPr>
          <w:rFonts w:hint="eastAsia" w:ascii="宋体" w:hAnsi="宋体"/>
          <w:szCs w:val="21"/>
          <w:u w:val="single"/>
        </w:rPr>
        <w:t xml:space="preserve">                                             </w:t>
      </w:r>
    </w:p>
    <w:p w14:paraId="00ED580E">
      <w:pPr>
        <w:pStyle w:val="8"/>
        <w:spacing w:after="0" w:line="360" w:lineRule="exact"/>
        <w:ind w:firstLine="420" w:firstLineChars="200"/>
        <w:rPr>
          <w:rFonts w:ascii="宋体" w:hAnsi="宋体"/>
          <w:szCs w:val="21"/>
        </w:rPr>
      </w:pPr>
      <w:r>
        <w:rPr>
          <w:rFonts w:hint="eastAsia" w:ascii="宋体" w:hAnsi="宋体"/>
          <w:szCs w:val="21"/>
        </w:rPr>
        <w:t>1.5  工期:工期</w:t>
      </w:r>
      <w:r>
        <w:rPr>
          <w:rFonts w:hint="eastAsia" w:ascii="宋体" w:hAnsi="宋体"/>
          <w:szCs w:val="21"/>
          <w:u w:val="single"/>
        </w:rPr>
        <w:t xml:space="preserve">    </w:t>
      </w:r>
      <w:r>
        <w:rPr>
          <w:rFonts w:hint="eastAsia" w:ascii="宋体" w:hAnsi="宋体"/>
          <w:szCs w:val="21"/>
        </w:rPr>
        <w:t>天。本工程自20</w:t>
      </w:r>
      <w:r>
        <w:rPr>
          <w:rFonts w:hint="eastAsia" w:ascii="宋体" w:hAnsi="宋体"/>
          <w:szCs w:val="21"/>
          <w:lang w:val="en-US" w:eastAsia="zh-CN"/>
        </w:rPr>
        <w:t>2</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日开工，于20</w:t>
      </w:r>
      <w:r>
        <w:rPr>
          <w:rFonts w:hint="eastAsia" w:ascii="宋体" w:hAnsi="宋体"/>
          <w:szCs w:val="21"/>
          <w:lang w:val="en-US" w:eastAsia="zh-CN"/>
        </w:rPr>
        <w:t>2</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日竣工。</w:t>
      </w:r>
    </w:p>
    <w:p w14:paraId="2C57B9B3">
      <w:pPr>
        <w:pStyle w:val="8"/>
        <w:spacing w:after="0" w:line="360" w:lineRule="exact"/>
        <w:ind w:firstLine="420" w:firstLineChars="200"/>
        <w:rPr>
          <w:rFonts w:ascii="宋体" w:hAnsi="宋体"/>
          <w:color w:val="auto"/>
          <w:szCs w:val="21"/>
        </w:rPr>
      </w:pPr>
      <w:r>
        <w:rPr>
          <w:rFonts w:hint="eastAsia" w:ascii="宋体" w:hAnsi="宋体"/>
          <w:szCs w:val="21"/>
        </w:rPr>
        <w:t>1.6  工程质量：按国家</w:t>
      </w:r>
      <w:r>
        <w:rPr>
          <w:rFonts w:hint="eastAsia" w:ascii="宋体" w:hAnsi="宋体"/>
          <w:color w:val="auto"/>
          <w:szCs w:val="21"/>
        </w:rPr>
        <w:t>相关验收标准，一次性验收合格。</w:t>
      </w:r>
    </w:p>
    <w:p w14:paraId="3C7BCCBD">
      <w:pPr>
        <w:pStyle w:val="8"/>
        <w:spacing w:after="0" w:line="360" w:lineRule="exact"/>
        <w:ind w:firstLine="420" w:firstLineChars="200"/>
        <w:rPr>
          <w:rFonts w:ascii="宋体" w:hAnsi="宋体"/>
          <w:color w:val="auto"/>
          <w:szCs w:val="21"/>
          <w:u w:val="single"/>
        </w:rPr>
      </w:pPr>
      <w:r>
        <w:rPr>
          <w:rFonts w:hint="eastAsia" w:ascii="宋体" w:hAnsi="宋体"/>
          <w:color w:val="auto"/>
          <w:szCs w:val="21"/>
        </w:rPr>
        <w:t>1.7  合同价款(人民币大写):</w:t>
      </w:r>
    </w:p>
    <w:p w14:paraId="746A434A">
      <w:pPr>
        <w:pStyle w:val="8"/>
        <w:spacing w:after="0" w:line="360" w:lineRule="exact"/>
        <w:rPr>
          <w:rFonts w:ascii="宋体" w:hAnsi="宋体"/>
          <w:color w:val="auto"/>
          <w:szCs w:val="21"/>
        </w:rPr>
      </w:pPr>
      <w:r>
        <w:rPr>
          <w:rFonts w:hint="eastAsia" w:ascii="宋体" w:hAnsi="宋体"/>
          <w:color w:val="auto"/>
          <w:szCs w:val="21"/>
        </w:rPr>
        <w:t>第2条  甲方工作</w:t>
      </w:r>
    </w:p>
    <w:p w14:paraId="2BA46120">
      <w:pPr>
        <w:pStyle w:val="8"/>
        <w:spacing w:after="0" w:line="360" w:lineRule="exact"/>
        <w:ind w:firstLine="480"/>
        <w:rPr>
          <w:rFonts w:ascii="宋体" w:hAnsi="宋体"/>
          <w:szCs w:val="21"/>
        </w:rPr>
      </w:pPr>
      <w:r>
        <w:rPr>
          <w:rFonts w:hint="eastAsia" w:ascii="宋体" w:hAnsi="宋体"/>
          <w:color w:val="auto"/>
          <w:szCs w:val="21"/>
        </w:rPr>
        <w:t>2.1  开工前</w:t>
      </w:r>
      <w:r>
        <w:rPr>
          <w:rFonts w:hint="eastAsia" w:ascii="宋体" w:hAnsi="宋体"/>
          <w:color w:val="auto"/>
          <w:szCs w:val="21"/>
          <w:u w:val="single"/>
        </w:rPr>
        <w:t xml:space="preserve">    </w:t>
      </w:r>
      <w:r>
        <w:rPr>
          <w:rFonts w:hint="eastAsia" w:ascii="宋体" w:hAnsi="宋体"/>
          <w:color w:val="auto"/>
          <w:szCs w:val="21"/>
        </w:rPr>
        <w:t>天，向乙方提供经确认的施工图纸或作法说明</w:t>
      </w:r>
      <w:r>
        <w:rPr>
          <w:rFonts w:hint="eastAsia" w:ascii="宋体" w:hAnsi="宋体"/>
          <w:color w:val="auto"/>
          <w:szCs w:val="21"/>
          <w:u w:val="single"/>
        </w:rPr>
        <w:t xml:space="preserve">    </w:t>
      </w:r>
      <w:r>
        <w:rPr>
          <w:rFonts w:hint="eastAsia" w:ascii="宋体" w:hAnsi="宋体"/>
          <w:color w:val="auto"/>
          <w:szCs w:val="21"/>
        </w:rPr>
        <w:t>份，并向乙方进行现场交底。向乙方提供施工所需的水、电、气及电讯等设备，并说</w:t>
      </w:r>
      <w:r>
        <w:rPr>
          <w:rFonts w:hint="eastAsia" w:ascii="宋体" w:hAnsi="宋体"/>
          <w:szCs w:val="21"/>
        </w:rPr>
        <w:t>明使用注意事项。办理施工所涉及的各种申请、批件等手续。</w:t>
      </w:r>
    </w:p>
    <w:p w14:paraId="5C2ECA30">
      <w:pPr>
        <w:pStyle w:val="8"/>
        <w:spacing w:after="0" w:line="360" w:lineRule="exact"/>
        <w:ind w:firstLine="480"/>
        <w:rPr>
          <w:rFonts w:ascii="宋体" w:hAnsi="宋体"/>
          <w:szCs w:val="21"/>
        </w:rPr>
      </w:pPr>
      <w:r>
        <w:rPr>
          <w:rFonts w:hint="eastAsia" w:ascii="宋体" w:hAnsi="宋体"/>
          <w:szCs w:val="21"/>
        </w:rPr>
        <w:t>2.2  指派</w:t>
      </w:r>
      <w:r>
        <w:rPr>
          <w:rFonts w:hint="eastAsia" w:ascii="宋体" w:hAnsi="宋体"/>
          <w:szCs w:val="21"/>
          <w:u w:val="single"/>
        </w:rPr>
        <w:t xml:space="preserve">        </w:t>
      </w:r>
      <w:r>
        <w:rPr>
          <w:rFonts w:hint="eastAsia" w:ascii="宋体" w:hAnsi="宋体"/>
          <w:szCs w:val="21"/>
        </w:rPr>
        <w:t>为甲方驻工地代表，负责合同履行。对工程质量、进度进行监督检查，办理验收、变更、登记手续和其他事宜。</w:t>
      </w:r>
    </w:p>
    <w:p w14:paraId="0A0F6ACF">
      <w:pPr>
        <w:pStyle w:val="8"/>
        <w:spacing w:after="0" w:line="360" w:lineRule="exact"/>
        <w:ind w:firstLine="480"/>
        <w:rPr>
          <w:rFonts w:ascii="宋体" w:hAnsi="宋体"/>
          <w:szCs w:val="21"/>
        </w:rPr>
      </w:pPr>
      <w:r>
        <w:rPr>
          <w:rFonts w:hint="eastAsia" w:ascii="宋体" w:hAnsi="宋体"/>
          <w:szCs w:val="21"/>
        </w:rPr>
        <w:t>2.3  委托</w:t>
      </w:r>
      <w:r>
        <w:rPr>
          <w:rFonts w:hint="eastAsia" w:ascii="宋体" w:hAnsi="宋体"/>
          <w:szCs w:val="21"/>
          <w:u w:val="single"/>
        </w:rPr>
        <w:t xml:space="preserve">                 </w:t>
      </w:r>
      <w:r>
        <w:rPr>
          <w:rFonts w:hint="eastAsia" w:ascii="宋体" w:hAnsi="宋体"/>
          <w:szCs w:val="21"/>
        </w:rPr>
        <w:t>监理公司进行工程监理，监理公司任命</w:t>
      </w:r>
      <w:r>
        <w:rPr>
          <w:rFonts w:hint="eastAsia" w:ascii="宋体" w:hAnsi="宋体"/>
          <w:szCs w:val="21"/>
          <w:u w:val="single"/>
        </w:rPr>
        <w:t xml:space="preserve">        </w:t>
      </w:r>
      <w:r>
        <w:rPr>
          <w:rFonts w:hint="eastAsia" w:ascii="宋体" w:hAnsi="宋体"/>
          <w:szCs w:val="21"/>
        </w:rPr>
        <w:t xml:space="preserve"> 为总监理工程师，其职责在监理合同中应明确，并将合同副本交乙方</w:t>
      </w:r>
      <w:r>
        <w:rPr>
          <w:rFonts w:hint="eastAsia" w:ascii="宋体" w:hAnsi="宋体"/>
          <w:szCs w:val="21"/>
          <w:u w:val="single"/>
        </w:rPr>
        <w:t xml:space="preserve">   </w:t>
      </w:r>
      <w:r>
        <w:rPr>
          <w:rFonts w:hint="eastAsia" w:ascii="宋体" w:hAnsi="宋体"/>
          <w:szCs w:val="21"/>
        </w:rPr>
        <w:t>份。</w:t>
      </w:r>
    </w:p>
    <w:p w14:paraId="0C8132BC">
      <w:pPr>
        <w:pStyle w:val="8"/>
        <w:spacing w:after="0" w:line="360" w:lineRule="exact"/>
        <w:ind w:firstLine="480"/>
        <w:rPr>
          <w:rFonts w:ascii="宋体" w:hAnsi="宋体"/>
          <w:szCs w:val="21"/>
        </w:rPr>
      </w:pPr>
      <w:r>
        <w:rPr>
          <w:rFonts w:hint="eastAsia" w:ascii="宋体" w:hAnsi="宋体"/>
          <w:szCs w:val="21"/>
        </w:rPr>
        <w:t>2.4 如确实需要拆改原建筑物结构或设备管线，负责到有关部门办理相应审批手续。</w:t>
      </w:r>
    </w:p>
    <w:p w14:paraId="53841E3A">
      <w:pPr>
        <w:pStyle w:val="8"/>
        <w:spacing w:after="0" w:line="360" w:lineRule="exact"/>
        <w:ind w:firstLine="480"/>
        <w:rPr>
          <w:rFonts w:ascii="宋体" w:hAnsi="宋体"/>
          <w:szCs w:val="21"/>
        </w:rPr>
      </w:pPr>
      <w:r>
        <w:rPr>
          <w:rFonts w:hint="eastAsia" w:ascii="宋体" w:hAnsi="宋体"/>
          <w:szCs w:val="21"/>
        </w:rPr>
        <w:t>2.5  协调有关部门做好现场保卫、消防、垃圾处理等工作，并承担相应费用。</w:t>
      </w:r>
    </w:p>
    <w:p w14:paraId="0E887F4D">
      <w:pPr>
        <w:pStyle w:val="8"/>
        <w:spacing w:after="0" w:line="360" w:lineRule="exact"/>
        <w:rPr>
          <w:rFonts w:ascii="宋体" w:hAnsi="宋体"/>
          <w:szCs w:val="21"/>
        </w:rPr>
      </w:pPr>
      <w:r>
        <w:rPr>
          <w:rFonts w:hint="eastAsia" w:ascii="宋体" w:hAnsi="宋体"/>
          <w:szCs w:val="21"/>
        </w:rPr>
        <w:t>第3条  乙方工作</w:t>
      </w:r>
    </w:p>
    <w:p w14:paraId="2588537D">
      <w:pPr>
        <w:pStyle w:val="8"/>
        <w:spacing w:after="0" w:line="360" w:lineRule="exact"/>
        <w:ind w:firstLine="480"/>
        <w:rPr>
          <w:rFonts w:ascii="宋体" w:hAnsi="宋体"/>
          <w:szCs w:val="21"/>
        </w:rPr>
      </w:pPr>
      <w:r>
        <w:rPr>
          <w:rFonts w:hint="eastAsia" w:ascii="宋体" w:hAnsi="宋体"/>
          <w:szCs w:val="21"/>
        </w:rPr>
        <w:t>3.1  参加甲方组织的施工图纸或作法说明的现场交底，拟定施工方案和进度计划，交甲方审定。</w:t>
      </w:r>
    </w:p>
    <w:p w14:paraId="79F7A3D2">
      <w:pPr>
        <w:pStyle w:val="8"/>
        <w:spacing w:after="0" w:line="360" w:lineRule="exact"/>
        <w:ind w:firstLine="480"/>
        <w:rPr>
          <w:rFonts w:ascii="宋体" w:hAnsi="宋体"/>
          <w:szCs w:val="21"/>
        </w:rPr>
      </w:pPr>
      <w:r>
        <w:rPr>
          <w:rFonts w:hint="eastAsia" w:ascii="宋体" w:hAnsi="宋体"/>
          <w:szCs w:val="21"/>
        </w:rPr>
        <w:t>3.2  指派</w:t>
      </w:r>
      <w:r>
        <w:rPr>
          <w:rFonts w:hint="eastAsia" w:ascii="宋体" w:hAnsi="宋体"/>
          <w:szCs w:val="21"/>
          <w:u w:val="single"/>
        </w:rPr>
        <w:t xml:space="preserve">                </w:t>
      </w:r>
      <w:r>
        <w:rPr>
          <w:rFonts w:hint="eastAsia" w:ascii="宋体" w:hAnsi="宋体"/>
          <w:szCs w:val="21"/>
        </w:rPr>
        <w:t>为乙方驻工地代表，负责合同履行。按要求组织施工，保质、保量、按期完成施工任务，解决由乙方负责的各项事宜。</w:t>
      </w:r>
    </w:p>
    <w:p w14:paraId="2C549F15">
      <w:pPr>
        <w:pStyle w:val="8"/>
        <w:spacing w:after="0" w:line="360" w:lineRule="exact"/>
        <w:ind w:firstLine="480"/>
        <w:rPr>
          <w:rFonts w:ascii="宋体" w:hAnsi="宋体"/>
          <w:szCs w:val="21"/>
        </w:rPr>
      </w:pPr>
      <w:r>
        <w:rPr>
          <w:rFonts w:hint="eastAsia" w:ascii="宋体" w:hAnsi="宋体"/>
          <w:szCs w:val="21"/>
        </w:rPr>
        <w:t>3.3  严格执行施工规范、安全操作规程、防火安全规定。严格按照图纸或作法说明进行施工，做好各项质量检查记录。参加竣工验收，编制工程结算。</w:t>
      </w:r>
    </w:p>
    <w:p w14:paraId="4567C2C5">
      <w:pPr>
        <w:pStyle w:val="8"/>
        <w:spacing w:after="0" w:line="360" w:lineRule="exact"/>
        <w:ind w:firstLine="480"/>
        <w:rPr>
          <w:rFonts w:ascii="宋体" w:hAnsi="宋体"/>
          <w:szCs w:val="21"/>
        </w:rPr>
      </w:pPr>
      <w:r>
        <w:rPr>
          <w:rFonts w:hint="eastAsia" w:ascii="宋体" w:hAnsi="宋体"/>
          <w:szCs w:val="21"/>
        </w:rPr>
        <w:t>3.4　服从甲方、监理方合理合法管理，按甲方监理方要求，配合监理方做好施工进度、施工质量监管及材料进场验收（不限于以上内容）等一切与施工有关的监管工作。</w:t>
      </w:r>
    </w:p>
    <w:p w14:paraId="38A7C6C0">
      <w:pPr>
        <w:pStyle w:val="8"/>
        <w:spacing w:after="0" w:line="360" w:lineRule="exact"/>
        <w:ind w:firstLine="480"/>
        <w:rPr>
          <w:rFonts w:ascii="宋体" w:hAnsi="宋体"/>
          <w:szCs w:val="21"/>
        </w:rPr>
      </w:pPr>
      <w:r>
        <w:rPr>
          <w:rFonts w:hint="eastAsia" w:ascii="宋体" w:hAnsi="宋体"/>
          <w:szCs w:val="21"/>
        </w:rPr>
        <w:t>3.5 遵守国家或地方政府及有关部门对施工现场管理的规定，妥善保护好施工现场周围建筑物、设备管线不受损坏。做好施工现场保卫和垃圾消纳等工作，处理好由于施工带来的扰民问题及与周围单位（居民）的关系。</w:t>
      </w:r>
    </w:p>
    <w:p w14:paraId="17807CA8">
      <w:pPr>
        <w:pStyle w:val="8"/>
        <w:spacing w:after="0" w:line="360" w:lineRule="exact"/>
        <w:ind w:firstLine="480"/>
        <w:rPr>
          <w:rFonts w:ascii="宋体" w:hAnsi="宋体"/>
          <w:szCs w:val="21"/>
        </w:rPr>
      </w:pPr>
      <w:r>
        <w:rPr>
          <w:rFonts w:hint="eastAsia" w:ascii="宋体" w:hAnsi="宋体"/>
          <w:szCs w:val="21"/>
        </w:rPr>
        <w:t>3.6　施工中未经甲方同意或有关部门批准，不得随便拆改原建筑物结构及各种设备管线。</w:t>
      </w:r>
    </w:p>
    <w:p w14:paraId="373B08C1">
      <w:pPr>
        <w:pStyle w:val="8"/>
        <w:spacing w:after="0" w:line="360" w:lineRule="exact"/>
        <w:ind w:firstLine="480"/>
        <w:rPr>
          <w:rFonts w:ascii="宋体" w:hAnsi="宋体"/>
          <w:szCs w:val="21"/>
        </w:rPr>
      </w:pPr>
      <w:r>
        <w:rPr>
          <w:rFonts w:hint="eastAsia" w:ascii="宋体" w:hAnsi="宋体"/>
          <w:szCs w:val="21"/>
        </w:rPr>
        <w:t>3.7 工程竣工未移交甲方之前，负责对现场的一切设施和工程成品进行保护。</w:t>
      </w:r>
    </w:p>
    <w:p w14:paraId="6ECBB824">
      <w:pPr>
        <w:pStyle w:val="8"/>
        <w:spacing w:after="0" w:line="360" w:lineRule="exact"/>
        <w:rPr>
          <w:rFonts w:ascii="宋体" w:hAnsi="宋体"/>
          <w:szCs w:val="21"/>
        </w:rPr>
      </w:pPr>
      <w:r>
        <w:rPr>
          <w:rFonts w:hint="eastAsia" w:ascii="宋体" w:hAnsi="宋体"/>
          <w:szCs w:val="21"/>
        </w:rPr>
        <w:t>第4条  关于工期的约定</w:t>
      </w:r>
    </w:p>
    <w:p w14:paraId="186429BA">
      <w:pPr>
        <w:pStyle w:val="8"/>
        <w:spacing w:after="0" w:line="360" w:lineRule="exact"/>
        <w:ind w:firstLine="480"/>
        <w:rPr>
          <w:rFonts w:ascii="宋体" w:hAnsi="宋体"/>
          <w:szCs w:val="21"/>
        </w:rPr>
      </w:pPr>
      <w:r>
        <w:rPr>
          <w:rFonts w:hint="eastAsia" w:ascii="宋体" w:hAnsi="宋体"/>
          <w:szCs w:val="21"/>
        </w:rPr>
        <w:t>4.1  甲方要求比合同约定的工期提前竣工时，应征得乙方同意，并支付乙方因赶工采取的措施费用。</w:t>
      </w:r>
    </w:p>
    <w:p w14:paraId="55A186BB">
      <w:pPr>
        <w:pStyle w:val="8"/>
        <w:spacing w:after="0" w:line="360" w:lineRule="exact"/>
        <w:ind w:firstLine="480"/>
        <w:rPr>
          <w:rFonts w:ascii="宋体" w:hAnsi="宋体"/>
          <w:szCs w:val="21"/>
        </w:rPr>
      </w:pPr>
      <w:r>
        <w:rPr>
          <w:rFonts w:hint="eastAsia" w:ascii="宋体" w:hAnsi="宋体"/>
          <w:szCs w:val="21"/>
        </w:rPr>
        <w:t>4.2  因甲方未按约定完成工作，影响工期，工期顺延。</w:t>
      </w:r>
    </w:p>
    <w:p w14:paraId="30BA9CAF">
      <w:pPr>
        <w:pStyle w:val="8"/>
        <w:spacing w:after="0" w:line="360" w:lineRule="exact"/>
        <w:ind w:firstLine="480"/>
        <w:rPr>
          <w:rFonts w:ascii="宋体" w:hAnsi="宋体"/>
          <w:szCs w:val="21"/>
        </w:rPr>
      </w:pPr>
      <w:r>
        <w:rPr>
          <w:rFonts w:hint="eastAsia" w:ascii="宋体" w:hAnsi="宋体"/>
          <w:szCs w:val="21"/>
        </w:rPr>
        <w:t>4.3  因乙方责任，不能按期开工或中途无故停工，影响工期，工期不得顺延。</w:t>
      </w:r>
    </w:p>
    <w:p w14:paraId="0219BCDF">
      <w:pPr>
        <w:pStyle w:val="8"/>
        <w:spacing w:after="0" w:line="360" w:lineRule="exact"/>
        <w:ind w:firstLine="480"/>
        <w:rPr>
          <w:rFonts w:ascii="宋体" w:hAnsi="宋体"/>
          <w:szCs w:val="21"/>
        </w:rPr>
      </w:pPr>
      <w:r>
        <w:rPr>
          <w:rFonts w:hint="eastAsia" w:ascii="宋体" w:hAnsi="宋体"/>
          <w:szCs w:val="21"/>
        </w:rPr>
        <w:t>4.4  因设计变更或非乙方原因造成的停电、停水、停气及不可抗力因素，导致停工8小时以上（一周内累计计算），工期相应顺延。</w:t>
      </w:r>
    </w:p>
    <w:p w14:paraId="306F5B94">
      <w:pPr>
        <w:pStyle w:val="8"/>
        <w:spacing w:after="0" w:line="360" w:lineRule="exact"/>
        <w:rPr>
          <w:rFonts w:ascii="宋体" w:hAnsi="宋体"/>
          <w:szCs w:val="21"/>
        </w:rPr>
      </w:pPr>
      <w:r>
        <w:rPr>
          <w:rFonts w:hint="eastAsia" w:ascii="宋体" w:hAnsi="宋体"/>
          <w:szCs w:val="21"/>
        </w:rPr>
        <w:t>第5条  关于工程质量及验收的约定</w:t>
      </w:r>
    </w:p>
    <w:p w14:paraId="3B1908D2">
      <w:pPr>
        <w:pStyle w:val="8"/>
        <w:spacing w:after="0" w:line="360" w:lineRule="exact"/>
        <w:ind w:firstLine="480"/>
        <w:rPr>
          <w:rFonts w:ascii="宋体" w:hAnsi="宋体"/>
          <w:szCs w:val="21"/>
        </w:rPr>
      </w:pPr>
      <w:r>
        <w:rPr>
          <w:rFonts w:hint="eastAsia" w:ascii="宋体" w:hAnsi="宋体"/>
          <w:szCs w:val="21"/>
        </w:rPr>
        <w:t>5.1  本工程以施工图纸、作法说明、设计变更和《建筑工程施工质量验收统一标准》（GB50300——2013）等国家制订的施工及验收规范为质量评定验收标准。</w:t>
      </w:r>
    </w:p>
    <w:p w14:paraId="4A7438C7">
      <w:pPr>
        <w:pStyle w:val="8"/>
        <w:spacing w:after="0" w:line="360" w:lineRule="exact"/>
        <w:ind w:firstLine="480"/>
        <w:rPr>
          <w:rFonts w:ascii="宋体" w:hAnsi="宋体"/>
          <w:szCs w:val="21"/>
        </w:rPr>
      </w:pPr>
      <w:r>
        <w:rPr>
          <w:rFonts w:hint="eastAsia" w:ascii="宋体" w:hAnsi="宋体"/>
          <w:szCs w:val="21"/>
        </w:rPr>
        <w:t>5.2  本工程质量应达到国家质量评定</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标准。</w:t>
      </w:r>
    </w:p>
    <w:p w14:paraId="67B317FC">
      <w:pPr>
        <w:pStyle w:val="8"/>
        <w:spacing w:after="0" w:line="360" w:lineRule="exact"/>
        <w:ind w:firstLine="480"/>
        <w:rPr>
          <w:rFonts w:ascii="宋体" w:hAnsi="宋体"/>
          <w:szCs w:val="21"/>
        </w:rPr>
      </w:pPr>
      <w:r>
        <w:rPr>
          <w:rFonts w:hint="eastAsia" w:ascii="宋体" w:hAnsi="宋体"/>
          <w:szCs w:val="21"/>
        </w:rPr>
        <w:t>5.3  甲、乙双方应及时办理隐蔽工程和中间工程的检查与验收手续。甲方不按时参加隐蔽工程和中间工程验收，乙方可自行验收，甲方应予承认。若甲方要求复验时，乙方应按要求办理复验。若复验合格，甲方应承担复验费用，由此造成停工，工期顺延；若复验不合格，其复验及返工费用由乙方承担，但工期也予顺延。</w:t>
      </w:r>
    </w:p>
    <w:p w14:paraId="5CAC1BC0">
      <w:pPr>
        <w:pStyle w:val="8"/>
        <w:spacing w:after="0" w:line="360" w:lineRule="exact"/>
        <w:ind w:firstLine="480"/>
        <w:rPr>
          <w:rFonts w:ascii="宋体" w:hAnsi="宋体"/>
          <w:szCs w:val="21"/>
        </w:rPr>
      </w:pPr>
      <w:r>
        <w:rPr>
          <w:rFonts w:hint="eastAsia" w:ascii="宋体" w:hAnsi="宋体"/>
          <w:szCs w:val="21"/>
        </w:rPr>
        <w:t>5.4  乙方负责采购的材料，应严格按竞争性谈判文件要求采购，并提供产品合格证明，对材料质量负责。乙方采购的材料在使用前，应按照甲方或监理的要求进行检验或试验，不合格的不得使用，检验或试验费用由乙方承担。</w:t>
      </w:r>
    </w:p>
    <w:p w14:paraId="51B18298">
      <w:pPr>
        <w:pStyle w:val="8"/>
        <w:spacing w:after="0" w:line="360" w:lineRule="exact"/>
        <w:ind w:firstLine="480"/>
        <w:rPr>
          <w:rFonts w:ascii="宋体" w:hAnsi="宋体"/>
          <w:szCs w:val="21"/>
        </w:rPr>
      </w:pPr>
      <w:r>
        <w:rPr>
          <w:rFonts w:hint="eastAsia" w:ascii="宋体" w:hAnsi="宋体"/>
          <w:szCs w:val="21"/>
        </w:rPr>
        <w:t>5.5  由于甲方提供的材料、设备质量不合格而影响工程质量，其返工费用由甲方承担，工期顺延。</w:t>
      </w:r>
    </w:p>
    <w:p w14:paraId="21EBE600">
      <w:pPr>
        <w:pStyle w:val="8"/>
        <w:spacing w:after="0" w:line="360" w:lineRule="exact"/>
        <w:ind w:firstLine="480"/>
        <w:rPr>
          <w:rFonts w:ascii="宋体" w:hAnsi="宋体"/>
          <w:szCs w:val="21"/>
        </w:rPr>
      </w:pPr>
      <w:r>
        <w:rPr>
          <w:rFonts w:hint="eastAsia" w:ascii="宋体" w:hAnsi="宋体"/>
          <w:szCs w:val="21"/>
        </w:rPr>
        <w:t>5.6  由于乙方原因造成质量事故，其损失及费用由乙方承担，工期不顺延。</w:t>
      </w:r>
    </w:p>
    <w:p w14:paraId="71E34D3D">
      <w:pPr>
        <w:pStyle w:val="8"/>
        <w:spacing w:after="0" w:line="360" w:lineRule="exact"/>
        <w:ind w:firstLine="480"/>
        <w:rPr>
          <w:rFonts w:ascii="宋体" w:hAnsi="宋体"/>
          <w:szCs w:val="21"/>
        </w:rPr>
      </w:pPr>
      <w:r>
        <w:rPr>
          <w:rFonts w:hint="eastAsia" w:ascii="宋体" w:hAnsi="宋体"/>
          <w:szCs w:val="21"/>
        </w:rPr>
        <w:t>5.7  工程竣工后，乙方应通知甲方验收，甲方自接到验收通知</w:t>
      </w:r>
      <w:r>
        <w:rPr>
          <w:rFonts w:hint="eastAsia" w:ascii="宋体" w:hAnsi="宋体"/>
          <w:szCs w:val="21"/>
          <w:u w:val="single"/>
        </w:rPr>
        <w:t xml:space="preserve">    </w:t>
      </w:r>
      <w:r>
        <w:rPr>
          <w:rFonts w:hint="eastAsia" w:ascii="宋体" w:hAnsi="宋体"/>
          <w:szCs w:val="21"/>
        </w:rPr>
        <w:t>日内组织验收，并办理验收、移交手续。如甲方在规定时间内未能组织验收，需及时通知乙方，另定验收日期。但甲方应承认竣工日期，并承担乙方的看管费用和相关费用。</w:t>
      </w:r>
    </w:p>
    <w:p w14:paraId="381702B0">
      <w:pPr>
        <w:pStyle w:val="8"/>
        <w:tabs>
          <w:tab w:val="left" w:pos="5676"/>
        </w:tabs>
        <w:spacing w:after="0" w:line="360" w:lineRule="exact"/>
        <w:rPr>
          <w:rFonts w:ascii="宋体" w:hAnsi="宋体"/>
          <w:szCs w:val="21"/>
        </w:rPr>
      </w:pPr>
      <w:r>
        <w:rPr>
          <w:rFonts w:hint="eastAsia" w:ascii="宋体" w:hAnsi="宋体"/>
          <w:szCs w:val="21"/>
        </w:rPr>
        <w:t>第6条  关于工程价款及结算的约定</w:t>
      </w:r>
      <w:r>
        <w:rPr>
          <w:rFonts w:hint="eastAsia" w:ascii="宋体" w:hAnsi="宋体"/>
          <w:szCs w:val="21"/>
        </w:rPr>
        <w:tab/>
      </w:r>
    </w:p>
    <w:p w14:paraId="65CEF892">
      <w:pPr>
        <w:pStyle w:val="8"/>
        <w:spacing w:after="0" w:line="360" w:lineRule="exact"/>
        <w:ind w:firstLine="480"/>
        <w:rPr>
          <w:rFonts w:ascii="宋体" w:hAnsi="宋体"/>
          <w:szCs w:val="21"/>
        </w:rPr>
      </w:pPr>
      <w:r>
        <w:rPr>
          <w:rFonts w:hint="eastAsia" w:ascii="宋体" w:hAnsi="宋体"/>
          <w:szCs w:val="21"/>
        </w:rPr>
        <w:t>6.1  双方商定本合同价款采用第</w:t>
      </w:r>
      <w:r>
        <w:rPr>
          <w:rFonts w:hint="eastAsia" w:ascii="宋体" w:hAnsi="宋体"/>
          <w:szCs w:val="21"/>
          <w:u w:val="single"/>
        </w:rPr>
        <w:t xml:space="preserve">   </w:t>
      </w:r>
      <w:r>
        <w:rPr>
          <w:rFonts w:hint="eastAsia" w:ascii="宋体" w:hAnsi="宋体"/>
          <w:szCs w:val="21"/>
        </w:rPr>
        <w:t>种：</w:t>
      </w:r>
    </w:p>
    <w:p w14:paraId="5022E2B0">
      <w:pPr>
        <w:pStyle w:val="8"/>
        <w:spacing w:after="0" w:line="360" w:lineRule="exact"/>
        <w:ind w:firstLine="420" w:firstLineChars="200"/>
        <w:rPr>
          <w:rFonts w:ascii="宋体" w:hAnsi="宋体"/>
          <w:szCs w:val="21"/>
        </w:rPr>
      </w:pPr>
      <w:r>
        <w:rPr>
          <w:rFonts w:hint="eastAsia" w:ascii="宋体" w:hAnsi="宋体"/>
          <w:szCs w:val="21"/>
        </w:rPr>
        <w:t>(1</w:t>
      </w:r>
      <w:r>
        <w:rPr>
          <w:rFonts w:hint="eastAsia" w:ascii="宋体" w:hAnsi="宋体"/>
          <w:color w:val="auto"/>
          <w:szCs w:val="21"/>
          <w:highlight w:val="none"/>
        </w:rPr>
        <w:t>)固定综合单价</w:t>
      </w:r>
    </w:p>
    <w:p w14:paraId="655F581F">
      <w:pPr>
        <w:pStyle w:val="8"/>
        <w:spacing w:after="0" w:line="360" w:lineRule="exact"/>
        <w:ind w:firstLine="420" w:firstLineChars="200"/>
        <w:rPr>
          <w:rFonts w:ascii="宋体" w:hAnsi="宋体"/>
          <w:szCs w:val="21"/>
        </w:rPr>
      </w:pPr>
      <w:r>
        <w:rPr>
          <w:rFonts w:hint="eastAsia" w:ascii="宋体" w:hAnsi="宋体"/>
          <w:szCs w:val="21"/>
        </w:rPr>
        <w:t>(2)固定价格加</w:t>
      </w:r>
      <w:r>
        <w:rPr>
          <w:rFonts w:hint="eastAsia" w:ascii="宋体" w:hAnsi="宋体"/>
          <w:szCs w:val="21"/>
          <w:u w:val="single"/>
        </w:rPr>
        <w:t xml:space="preserve">   </w:t>
      </w:r>
      <w:r>
        <w:rPr>
          <w:rFonts w:hint="eastAsia" w:ascii="宋体" w:hAnsi="宋体"/>
          <w:szCs w:val="21"/>
        </w:rPr>
        <w:t>%包干风险系数计算。包干风险包括</w:t>
      </w:r>
      <w:r>
        <w:rPr>
          <w:rFonts w:hint="eastAsia" w:ascii="宋体" w:hAnsi="宋体"/>
          <w:szCs w:val="21"/>
          <w:u w:val="single"/>
        </w:rPr>
        <w:t xml:space="preserve">                 </w:t>
      </w:r>
      <w:r>
        <w:rPr>
          <w:rFonts w:hint="eastAsia" w:ascii="宋体" w:hAnsi="宋体"/>
          <w:szCs w:val="21"/>
        </w:rPr>
        <w:t>内容。</w:t>
      </w:r>
    </w:p>
    <w:p w14:paraId="15C48378">
      <w:pPr>
        <w:pStyle w:val="8"/>
        <w:spacing w:after="0" w:line="360" w:lineRule="exact"/>
        <w:ind w:firstLine="420" w:firstLineChars="200"/>
        <w:rPr>
          <w:rFonts w:ascii="宋体" w:hAnsi="宋体"/>
          <w:szCs w:val="21"/>
        </w:rPr>
      </w:pPr>
      <w:r>
        <w:rPr>
          <w:rFonts w:hint="eastAsia" w:ascii="宋体" w:hAnsi="宋体"/>
          <w:szCs w:val="21"/>
        </w:rPr>
        <w:t>(3)可调价格。按照国家有关工程计价规定计算造价，并按有关规定进行调整和竣工结算。</w:t>
      </w:r>
    </w:p>
    <w:p w14:paraId="6ACC823F">
      <w:pPr>
        <w:spacing w:line="360" w:lineRule="exact"/>
        <w:ind w:firstLine="422" w:firstLineChars="200"/>
        <w:jc w:val="left"/>
        <w:rPr>
          <w:rFonts w:ascii="宋体" w:hAnsi="宋体"/>
          <w:b/>
          <w:bCs w:val="0"/>
          <w:color w:val="auto"/>
          <w:szCs w:val="21"/>
          <w:highlight w:val="none"/>
        </w:rPr>
      </w:pPr>
      <w:r>
        <w:rPr>
          <w:rFonts w:hint="eastAsia" w:ascii="宋体" w:hAnsi="宋体"/>
          <w:b/>
          <w:bCs w:val="0"/>
          <w:color w:val="auto"/>
          <w:szCs w:val="21"/>
          <w:highlight w:val="none"/>
        </w:rPr>
        <w:t>6.2  本合同生效后，按以下约定支付工程款：</w:t>
      </w:r>
    </w:p>
    <w:p w14:paraId="65BC7AE3">
      <w:pPr>
        <w:spacing w:line="360" w:lineRule="exact"/>
        <w:ind w:firstLine="422" w:firstLineChars="200"/>
        <w:rPr>
          <w:rFonts w:hint="eastAsia" w:ascii="宋体" w:hAnsi="宋体"/>
          <w:szCs w:val="21"/>
        </w:rPr>
      </w:pPr>
      <w:r>
        <w:rPr>
          <w:rFonts w:hint="eastAsia" w:ascii="宋体" w:hAnsi="宋体"/>
          <w:b/>
          <w:bCs w:val="0"/>
          <w:color w:val="auto"/>
          <w:szCs w:val="21"/>
        </w:rPr>
        <w:t>项目建设通过验收和结算审计后，收到发票10工作日内支付审定价的100%。</w:t>
      </w:r>
    </w:p>
    <w:p w14:paraId="42AD9091">
      <w:pPr>
        <w:spacing w:line="360" w:lineRule="exact"/>
        <w:ind w:firstLine="420" w:firstLineChars="200"/>
        <w:rPr>
          <w:rFonts w:ascii="宋体" w:hAnsi="宋体"/>
          <w:szCs w:val="21"/>
        </w:rPr>
      </w:pPr>
      <w:r>
        <w:rPr>
          <w:rFonts w:hint="eastAsia" w:ascii="宋体" w:hAnsi="宋体"/>
          <w:szCs w:val="21"/>
        </w:rPr>
        <w:t>6.3  工程竣工验收后，乙方提出工程结算并将有关资料送交甲方。由甲方将相关的工程结算资料报相关业务处室，实施工程结算审计，并作为最终决算的依据。</w:t>
      </w:r>
    </w:p>
    <w:p w14:paraId="178FD0E3">
      <w:pPr>
        <w:pStyle w:val="8"/>
        <w:spacing w:after="0" w:line="360" w:lineRule="exact"/>
        <w:rPr>
          <w:rFonts w:ascii="宋体" w:hAnsi="宋体"/>
          <w:szCs w:val="21"/>
        </w:rPr>
      </w:pPr>
      <w:r>
        <w:rPr>
          <w:rFonts w:hint="eastAsia" w:ascii="宋体" w:hAnsi="宋体"/>
          <w:szCs w:val="21"/>
        </w:rPr>
        <w:t>第7条  关于材料供应的约定</w:t>
      </w:r>
    </w:p>
    <w:p w14:paraId="034D4F83">
      <w:pPr>
        <w:pStyle w:val="8"/>
        <w:spacing w:after="0" w:line="360" w:lineRule="exact"/>
        <w:ind w:firstLine="480"/>
        <w:rPr>
          <w:rFonts w:ascii="宋体" w:hAnsi="宋体"/>
          <w:szCs w:val="21"/>
        </w:rPr>
      </w:pPr>
      <w:r>
        <w:rPr>
          <w:rFonts w:hint="eastAsia" w:ascii="宋体" w:hAnsi="宋体"/>
          <w:szCs w:val="21"/>
        </w:rPr>
        <w:t>7.1  本工程甲方负责采购供应的材料、设备，应为符合设计要求的合格产品，并应按时供应到现场。凡约定由乙方提货的，甲方应将提货手续移交给乙方，由乙方承担运输费用。由甲方供应的材料、设备发生了质量问题或规格差异，对工程造成损失，责任由甲方承担。甲方供应的材料，经乙方验收后，由乙方负责保管，甲方应支付材料价值</w:t>
      </w:r>
      <w:r>
        <w:rPr>
          <w:rFonts w:hint="eastAsia" w:ascii="宋体" w:hAnsi="宋体"/>
          <w:szCs w:val="21"/>
          <w:u w:val="single"/>
        </w:rPr>
        <w:t xml:space="preserve">   </w:t>
      </w:r>
      <w:r>
        <w:rPr>
          <w:rFonts w:hint="eastAsia" w:ascii="宋体" w:hAnsi="宋体"/>
          <w:szCs w:val="21"/>
        </w:rPr>
        <w:t>%的保管费。由于乙方保管不当造成损失，由乙方负责赔偿。</w:t>
      </w:r>
    </w:p>
    <w:p w14:paraId="47F00D29">
      <w:pPr>
        <w:pStyle w:val="8"/>
        <w:spacing w:after="0" w:line="360" w:lineRule="exact"/>
        <w:ind w:firstLine="480"/>
        <w:rPr>
          <w:rFonts w:ascii="宋体" w:hAnsi="宋体"/>
          <w:szCs w:val="21"/>
        </w:rPr>
      </w:pPr>
      <w:r>
        <w:rPr>
          <w:rFonts w:hint="eastAsia" w:ascii="宋体" w:hAnsi="宋体"/>
          <w:szCs w:val="21"/>
        </w:rPr>
        <w:t>7.2  凡由乙方采购的材料、设备，如不符合质量要求或规格差异，应禁止使用。若已使用，对工程造成的损失由乙方负责。</w:t>
      </w:r>
    </w:p>
    <w:p w14:paraId="5F35BD0E">
      <w:pPr>
        <w:pStyle w:val="8"/>
        <w:spacing w:after="0" w:line="360" w:lineRule="exact"/>
        <w:rPr>
          <w:rFonts w:ascii="宋体" w:hAnsi="宋体"/>
          <w:szCs w:val="21"/>
        </w:rPr>
      </w:pPr>
      <w:r>
        <w:rPr>
          <w:rFonts w:hint="eastAsia" w:ascii="宋体" w:hAnsi="宋体"/>
          <w:szCs w:val="21"/>
        </w:rPr>
        <w:t>第8条  有关安全生产和防火的约定</w:t>
      </w:r>
    </w:p>
    <w:p w14:paraId="2BA2A6CB">
      <w:pPr>
        <w:pStyle w:val="8"/>
        <w:spacing w:after="0" w:line="360" w:lineRule="exact"/>
        <w:ind w:firstLine="480"/>
        <w:rPr>
          <w:rFonts w:ascii="宋体" w:hAnsi="宋体"/>
          <w:szCs w:val="21"/>
        </w:rPr>
      </w:pPr>
      <w:r>
        <w:rPr>
          <w:rFonts w:hint="eastAsia" w:ascii="宋体" w:hAnsi="宋体"/>
          <w:szCs w:val="21"/>
        </w:rPr>
        <w:t>8.1  甲方提供的施工图纸或作法说明，应符合《中华人民共和国消防条例》和有关防火设计规范。</w:t>
      </w:r>
    </w:p>
    <w:p w14:paraId="19E57205">
      <w:pPr>
        <w:pStyle w:val="8"/>
        <w:spacing w:after="0" w:line="360" w:lineRule="exact"/>
        <w:ind w:firstLine="480"/>
        <w:rPr>
          <w:rFonts w:ascii="宋体" w:hAnsi="宋体"/>
          <w:szCs w:val="21"/>
        </w:rPr>
      </w:pPr>
      <w:r>
        <w:rPr>
          <w:rFonts w:hint="eastAsia" w:ascii="宋体" w:hAnsi="宋体"/>
          <w:szCs w:val="21"/>
        </w:rPr>
        <w:t>8.2  乙方在施工期间应严格遵守《建筑安装工程安全技术规程》、《建筑安装工人安全操作规程》、《中华人民共和国消防条例》和其他相关的法规、规范。</w:t>
      </w:r>
    </w:p>
    <w:p w14:paraId="1253ED1B">
      <w:pPr>
        <w:pStyle w:val="8"/>
        <w:spacing w:after="0" w:line="360" w:lineRule="exact"/>
        <w:ind w:firstLine="480"/>
        <w:rPr>
          <w:rFonts w:ascii="宋体" w:hAnsi="宋体"/>
          <w:szCs w:val="21"/>
        </w:rPr>
      </w:pPr>
      <w:r>
        <w:rPr>
          <w:rFonts w:hint="eastAsia" w:ascii="宋体" w:hAnsi="宋体"/>
          <w:szCs w:val="21"/>
        </w:rPr>
        <w:t>8.3  由于甲方确认的图纸或作法说明，违反有关安全操作规程、消防条例和防火设计规范，导致发生安全或火灾事故，甲方应承担由此产生的一切经济损失。</w:t>
      </w:r>
    </w:p>
    <w:p w14:paraId="38BBDCA2">
      <w:pPr>
        <w:pStyle w:val="8"/>
        <w:spacing w:after="0" w:line="360" w:lineRule="exact"/>
        <w:ind w:firstLine="480"/>
        <w:rPr>
          <w:rFonts w:ascii="宋体" w:hAnsi="宋体"/>
          <w:color w:val="auto"/>
          <w:szCs w:val="21"/>
          <w:highlight w:val="none"/>
        </w:rPr>
      </w:pPr>
      <w:r>
        <w:rPr>
          <w:rFonts w:hint="eastAsia" w:ascii="宋体" w:hAnsi="宋体"/>
          <w:szCs w:val="21"/>
        </w:rPr>
        <w:t xml:space="preserve">8.4 </w:t>
      </w:r>
      <w:r>
        <w:rPr>
          <w:rFonts w:hint="eastAsia" w:ascii="宋体" w:hAnsi="宋体"/>
          <w:color w:val="auto"/>
          <w:szCs w:val="21"/>
          <w:highlight w:val="none"/>
        </w:rPr>
        <w:t xml:space="preserve"> 由于乙方在施工生产过程中违反有关安全操作规程、消防条例，导致发生安全或火灾事故，乙方应承担由此引发的一切经济损失。</w:t>
      </w:r>
    </w:p>
    <w:p w14:paraId="1A0BF2B1">
      <w:pPr>
        <w:pStyle w:val="8"/>
        <w:spacing w:after="0" w:line="360" w:lineRule="exact"/>
        <w:rPr>
          <w:rFonts w:ascii="宋体" w:hAnsi="宋体"/>
          <w:color w:val="auto"/>
          <w:szCs w:val="21"/>
          <w:highlight w:val="none"/>
        </w:rPr>
      </w:pPr>
      <w:r>
        <w:rPr>
          <w:rFonts w:hint="eastAsia" w:ascii="宋体" w:hAnsi="宋体"/>
          <w:color w:val="auto"/>
          <w:szCs w:val="21"/>
          <w:highlight w:val="none"/>
        </w:rPr>
        <w:t>第9条  奖励和违约责任</w:t>
      </w:r>
    </w:p>
    <w:p w14:paraId="576A40D9">
      <w:pPr>
        <w:spacing w:line="360" w:lineRule="exact"/>
        <w:ind w:firstLine="420" w:firstLineChars="200"/>
        <w:jc w:val="left"/>
        <w:rPr>
          <w:rFonts w:ascii="宋体" w:hAnsi="宋体"/>
          <w:color w:val="auto"/>
          <w:szCs w:val="21"/>
          <w:highlight w:val="none"/>
        </w:rPr>
      </w:pPr>
      <w:r>
        <w:rPr>
          <w:rFonts w:hint="eastAsia" w:ascii="宋体" w:hAnsi="宋体"/>
          <w:color w:val="auto"/>
          <w:szCs w:val="21"/>
          <w:highlight w:val="none"/>
        </w:rPr>
        <w:t xml:space="preserve">9.1  </w:t>
      </w:r>
      <w:r>
        <w:rPr>
          <w:rFonts w:hint="eastAsia" w:ascii="宋体" w:hAnsi="宋体"/>
          <w:b/>
          <w:bCs/>
          <w:color w:val="auto"/>
          <w:szCs w:val="21"/>
          <w:highlight w:val="none"/>
        </w:rPr>
        <w:t>施工过程中甲方将对乙方采购使用的材料进行抽检，如检验结果材料不合格，严禁使用，</w:t>
      </w:r>
      <w:r>
        <w:rPr>
          <w:rFonts w:hint="eastAsia" w:ascii="宋体" w:hAnsi="宋体" w:cs="宋体"/>
          <w:b/>
          <w:bCs/>
          <w:color w:val="auto"/>
          <w:szCs w:val="21"/>
          <w:highlight w:val="none"/>
        </w:rPr>
        <w:t>检验或试验费用由乙方承担。</w:t>
      </w:r>
      <w:r>
        <w:rPr>
          <w:rFonts w:hint="eastAsia" w:ascii="宋体" w:hAnsi="宋体"/>
          <w:b/>
          <w:bCs/>
          <w:color w:val="auto"/>
          <w:szCs w:val="21"/>
          <w:highlight w:val="none"/>
        </w:rPr>
        <w:t>未经甲方批准，乙方擅自使用品牌、规格、技术参数等与竞争性谈判文件规定不相符的材料，该材料所涉及的分项目将不予验收结算；并做返工处理</w:t>
      </w:r>
      <w:r>
        <w:rPr>
          <w:rFonts w:hint="eastAsia" w:ascii="宋体" w:hAnsi="宋体"/>
          <w:color w:val="auto"/>
          <w:szCs w:val="21"/>
          <w:highlight w:val="none"/>
        </w:rPr>
        <w:t>。</w:t>
      </w:r>
    </w:p>
    <w:p w14:paraId="7D185041">
      <w:pPr>
        <w:pStyle w:val="8"/>
        <w:spacing w:after="0" w:line="360" w:lineRule="exact"/>
        <w:ind w:firstLine="480"/>
        <w:rPr>
          <w:rFonts w:ascii="宋体" w:hAnsi="宋体"/>
          <w:color w:val="auto"/>
          <w:szCs w:val="21"/>
          <w:highlight w:val="none"/>
        </w:rPr>
      </w:pPr>
      <w:r>
        <w:rPr>
          <w:rFonts w:hint="eastAsia" w:ascii="宋体" w:hAnsi="宋体"/>
          <w:color w:val="auto"/>
          <w:szCs w:val="21"/>
          <w:highlight w:val="none"/>
        </w:rPr>
        <w:t>9.2  由于甲方原因导致延期开工或中途停工，工期顺延。甲方不按合同的约定拨付款，按1000元/天支付滞纳金。</w:t>
      </w:r>
    </w:p>
    <w:p w14:paraId="28CBD144">
      <w:pPr>
        <w:pStyle w:val="8"/>
        <w:spacing w:after="0" w:line="360" w:lineRule="exact"/>
        <w:ind w:firstLine="480"/>
        <w:rPr>
          <w:rFonts w:ascii="宋体" w:hAnsi="宋体"/>
          <w:color w:val="auto"/>
          <w:szCs w:val="21"/>
          <w:highlight w:val="none"/>
        </w:rPr>
      </w:pPr>
      <w:r>
        <w:rPr>
          <w:rFonts w:hint="eastAsia" w:ascii="宋体" w:hAnsi="宋体"/>
          <w:color w:val="auto"/>
          <w:szCs w:val="21"/>
          <w:highlight w:val="none"/>
        </w:rPr>
        <w:t>9.3  由于乙方原因，逾期竣工，每逾期一天，乙方支付甲方1000元/天滞纳金，第8天起5000元/天。甲方要求提前竣工，除支付赶工措施费外，每提前一天，甲方支付乙方</w:t>
      </w:r>
      <w:r>
        <w:rPr>
          <w:rFonts w:hint="eastAsia" w:ascii="宋体" w:hAnsi="宋体"/>
          <w:color w:val="auto"/>
          <w:szCs w:val="21"/>
          <w:highlight w:val="none"/>
          <w:u w:val="single"/>
        </w:rPr>
        <w:t>/</w:t>
      </w:r>
      <w:r>
        <w:rPr>
          <w:rFonts w:hint="eastAsia" w:ascii="宋体" w:hAnsi="宋体"/>
          <w:color w:val="auto"/>
          <w:szCs w:val="21"/>
          <w:highlight w:val="none"/>
        </w:rPr>
        <w:t>元，作为奖励。</w:t>
      </w:r>
    </w:p>
    <w:p w14:paraId="42870055">
      <w:pPr>
        <w:pStyle w:val="8"/>
        <w:spacing w:after="0" w:line="360" w:lineRule="exact"/>
        <w:ind w:firstLine="480"/>
        <w:rPr>
          <w:rFonts w:ascii="宋体" w:hAnsi="宋体"/>
          <w:color w:val="auto"/>
          <w:szCs w:val="21"/>
          <w:highlight w:val="none"/>
        </w:rPr>
      </w:pPr>
      <w:r>
        <w:rPr>
          <w:rFonts w:hint="eastAsia" w:ascii="宋体" w:hAnsi="宋体"/>
          <w:color w:val="auto"/>
          <w:szCs w:val="21"/>
          <w:highlight w:val="none"/>
        </w:rPr>
        <w:t>9.4  乙方按照甲方要求，全部或部分工程项目达到优良标准时，甲方支付乙方</w:t>
      </w:r>
      <w:r>
        <w:rPr>
          <w:rFonts w:hint="eastAsia" w:ascii="宋体" w:hAnsi="宋体"/>
          <w:color w:val="auto"/>
          <w:szCs w:val="21"/>
          <w:highlight w:val="none"/>
          <w:u w:val="single"/>
        </w:rPr>
        <w:t xml:space="preserve">   /  </w:t>
      </w:r>
      <w:r>
        <w:rPr>
          <w:rFonts w:hint="eastAsia" w:ascii="宋体" w:hAnsi="宋体"/>
          <w:color w:val="auto"/>
          <w:szCs w:val="21"/>
          <w:highlight w:val="none"/>
        </w:rPr>
        <w:t>元，作为奖励。</w:t>
      </w:r>
    </w:p>
    <w:p w14:paraId="50249FEF">
      <w:pPr>
        <w:pStyle w:val="8"/>
        <w:spacing w:after="0" w:line="360" w:lineRule="exact"/>
        <w:ind w:firstLine="480"/>
        <w:rPr>
          <w:rFonts w:ascii="宋体" w:hAnsi="宋体"/>
          <w:color w:val="auto"/>
          <w:szCs w:val="21"/>
          <w:highlight w:val="none"/>
        </w:rPr>
      </w:pPr>
      <w:r>
        <w:rPr>
          <w:rFonts w:hint="eastAsia" w:ascii="宋体" w:hAnsi="宋体"/>
          <w:color w:val="auto"/>
          <w:szCs w:val="21"/>
          <w:highlight w:val="none"/>
        </w:rPr>
        <w:t>9.5  甲方未办理任何手续，擅自同意拆改原有建筑物结构或设备管线，由此发生的损失或事故（包括罚款），由甲方负责并承担损失。</w:t>
      </w:r>
    </w:p>
    <w:p w14:paraId="2818729C">
      <w:pPr>
        <w:pStyle w:val="8"/>
        <w:spacing w:after="0" w:line="360" w:lineRule="exact"/>
        <w:ind w:firstLine="480"/>
        <w:rPr>
          <w:rFonts w:ascii="宋体" w:hAnsi="宋体"/>
          <w:szCs w:val="21"/>
        </w:rPr>
      </w:pPr>
      <w:r>
        <w:rPr>
          <w:rFonts w:hint="eastAsia" w:ascii="宋体" w:hAnsi="宋体"/>
          <w:color w:val="auto"/>
          <w:szCs w:val="21"/>
          <w:highlight w:val="none"/>
        </w:rPr>
        <w:t>9.6  未经甲方同意，乙方擅自拆改原建筑物结构或设备管线，由此发生的损失或事故（包括罚款），由乙方负责并承担损失</w:t>
      </w:r>
      <w:r>
        <w:rPr>
          <w:rFonts w:hint="eastAsia" w:ascii="宋体" w:hAnsi="宋体"/>
          <w:szCs w:val="21"/>
        </w:rPr>
        <w:t>。</w:t>
      </w:r>
    </w:p>
    <w:p w14:paraId="4CF19BE5">
      <w:pPr>
        <w:pStyle w:val="8"/>
        <w:spacing w:after="0" w:line="360" w:lineRule="exact"/>
        <w:ind w:firstLine="480"/>
        <w:rPr>
          <w:rFonts w:ascii="宋体" w:hAnsi="宋体"/>
          <w:szCs w:val="21"/>
        </w:rPr>
      </w:pPr>
      <w:r>
        <w:rPr>
          <w:rFonts w:hint="eastAsia" w:ascii="宋体" w:hAnsi="宋体"/>
          <w:szCs w:val="21"/>
        </w:rPr>
        <w:t>9.7  未办理验收手续，甲方提前使用或擅自动用，造成损失由甲方负责。</w:t>
      </w:r>
    </w:p>
    <w:p w14:paraId="6BF67622">
      <w:pPr>
        <w:pStyle w:val="8"/>
        <w:spacing w:after="0" w:line="360" w:lineRule="exact"/>
        <w:ind w:firstLine="480"/>
        <w:rPr>
          <w:rFonts w:ascii="宋体" w:hAnsi="宋体"/>
          <w:szCs w:val="21"/>
        </w:rPr>
      </w:pPr>
      <w:r>
        <w:rPr>
          <w:rFonts w:hint="eastAsia" w:ascii="宋体" w:hAnsi="宋体"/>
          <w:szCs w:val="21"/>
        </w:rPr>
        <w:t>9.8  因一方原因，合同无法继续履行时，应通知对方，办理合同终止协议，并由责任方赔偿对方由此造成的经济损失。</w:t>
      </w:r>
    </w:p>
    <w:p w14:paraId="691EDD4D">
      <w:pPr>
        <w:pStyle w:val="8"/>
        <w:spacing w:after="0" w:line="360" w:lineRule="exact"/>
        <w:rPr>
          <w:rFonts w:ascii="宋体" w:hAnsi="宋体"/>
          <w:szCs w:val="21"/>
        </w:rPr>
      </w:pPr>
      <w:r>
        <w:rPr>
          <w:rFonts w:hint="eastAsia" w:ascii="宋体" w:hAnsi="宋体"/>
          <w:szCs w:val="21"/>
        </w:rPr>
        <w:t>第10条  争议的解决方式</w:t>
      </w:r>
    </w:p>
    <w:p w14:paraId="601CC2FD">
      <w:pPr>
        <w:pStyle w:val="8"/>
        <w:spacing w:after="0" w:line="360" w:lineRule="exact"/>
        <w:ind w:firstLine="420" w:firstLineChars="200"/>
        <w:rPr>
          <w:rFonts w:ascii="宋体" w:hAnsi="宋体"/>
          <w:szCs w:val="21"/>
        </w:rPr>
      </w:pPr>
      <w:r>
        <w:rPr>
          <w:rFonts w:hint="eastAsia" w:ascii="宋体" w:hAnsi="宋体"/>
          <w:szCs w:val="21"/>
        </w:rPr>
        <w:t>因履行本合同发生争议协商解决不成的提交</w:t>
      </w:r>
      <w:r>
        <w:rPr>
          <w:rFonts w:hint="eastAsia" w:ascii="宋体" w:hAnsi="宋体"/>
          <w:szCs w:val="21"/>
          <w:u w:val="single"/>
        </w:rPr>
        <w:t xml:space="preserve">   常州    </w:t>
      </w:r>
      <w:r>
        <w:rPr>
          <w:rFonts w:hint="eastAsia" w:ascii="宋体" w:hAnsi="宋体"/>
          <w:szCs w:val="21"/>
        </w:rPr>
        <w:t>仲裁委员会仲裁。因本合同产生的以及与本合同有关的一切纠纷，均由常州仲裁委员会仲裁。该裁决是终局的，对双方均具有约束力。</w:t>
      </w:r>
    </w:p>
    <w:p w14:paraId="4A7152F4">
      <w:pPr>
        <w:spacing w:line="360" w:lineRule="exact"/>
        <w:rPr>
          <w:rFonts w:ascii="宋体" w:hAnsi="宋体"/>
          <w:szCs w:val="21"/>
          <w:u w:val="single"/>
        </w:rPr>
      </w:pPr>
      <w:r>
        <w:rPr>
          <w:rFonts w:hint="eastAsia" w:ascii="宋体" w:hAnsi="宋体"/>
          <w:szCs w:val="21"/>
        </w:rPr>
        <w:t>第11条  其它约定:</w:t>
      </w:r>
      <w:r>
        <w:rPr>
          <w:rFonts w:hint="eastAsia" w:ascii="宋体" w:hAnsi="宋体"/>
          <w:szCs w:val="21"/>
          <w:u w:val="single"/>
        </w:rPr>
        <w:t>①工程结算审计工作由甲方负责实施进；如发生重大变更事项及超采购预算时，必须经甲方批准后方可实施。工程结算审定价超预算部分如无正常合法手续的，概不支付、结算。②工程施工管理、竣工验收工作由甲方负责组织实施。③乙方必须注意确保安全生产、文明施工；如发生违法乱纪及人身伤亡等事故，一切责任均由乙方负责。④补充图纸和指示：甲方有权向承包人发出任何图纸变更或指令，承包人应无条件遵照执行。其他未尽事宜详见招标、谈判响应文件。</w:t>
      </w:r>
    </w:p>
    <w:p w14:paraId="78883BD2">
      <w:pPr>
        <w:pStyle w:val="8"/>
        <w:spacing w:after="0" w:line="360" w:lineRule="exact"/>
        <w:rPr>
          <w:rFonts w:ascii="宋体" w:hAnsi="宋体"/>
          <w:szCs w:val="21"/>
        </w:rPr>
      </w:pPr>
      <w:r>
        <w:rPr>
          <w:rFonts w:hint="eastAsia" w:ascii="宋体" w:hAnsi="宋体"/>
          <w:szCs w:val="21"/>
        </w:rPr>
        <w:t>第12条  附则</w:t>
      </w:r>
    </w:p>
    <w:p w14:paraId="1D6BD7AF">
      <w:pPr>
        <w:pStyle w:val="8"/>
        <w:spacing w:after="0" w:line="360" w:lineRule="exact"/>
        <w:ind w:firstLine="420" w:firstLineChars="200"/>
        <w:rPr>
          <w:rFonts w:ascii="宋体" w:hAnsi="宋体"/>
          <w:color w:val="auto"/>
          <w:szCs w:val="21"/>
        </w:rPr>
      </w:pPr>
      <w:r>
        <w:rPr>
          <w:rFonts w:hint="eastAsia" w:ascii="宋体" w:hAnsi="宋体"/>
          <w:szCs w:val="21"/>
        </w:rPr>
        <w:t>12.1  本合同保</w:t>
      </w:r>
      <w:r>
        <w:rPr>
          <w:rFonts w:hint="eastAsia" w:ascii="宋体" w:hAnsi="宋体"/>
          <w:color w:val="auto"/>
          <w:szCs w:val="21"/>
        </w:rPr>
        <w:t>修期为</w:t>
      </w:r>
      <w:r>
        <w:rPr>
          <w:rFonts w:hint="eastAsia" w:ascii="宋体" w:hAnsi="宋体"/>
          <w:color w:val="auto"/>
          <w:szCs w:val="21"/>
          <w:u w:val="single"/>
        </w:rPr>
        <w:t xml:space="preserve"> 2 </w:t>
      </w:r>
      <w:r>
        <w:rPr>
          <w:rFonts w:hint="eastAsia" w:ascii="宋体" w:hAnsi="宋体"/>
          <w:color w:val="auto"/>
          <w:szCs w:val="21"/>
        </w:rPr>
        <w:t>年。保修方法参照国家及地方相关规定执行。</w:t>
      </w:r>
    </w:p>
    <w:p w14:paraId="4D3E19BC">
      <w:pPr>
        <w:pStyle w:val="8"/>
        <w:spacing w:after="0" w:line="360" w:lineRule="exact"/>
        <w:ind w:firstLine="420" w:firstLineChars="200"/>
        <w:rPr>
          <w:rFonts w:ascii="宋体" w:hAnsi="宋体"/>
          <w:b/>
          <w:bCs/>
          <w:color w:val="auto"/>
          <w:szCs w:val="21"/>
        </w:rPr>
      </w:pPr>
      <w:r>
        <w:rPr>
          <w:rFonts w:hint="eastAsia" w:ascii="宋体" w:hAnsi="宋体"/>
          <w:color w:val="auto"/>
          <w:szCs w:val="21"/>
        </w:rPr>
        <w:t xml:space="preserve">12.2  </w:t>
      </w:r>
      <w:r>
        <w:rPr>
          <w:rFonts w:hint="eastAsia" w:ascii="宋体" w:hAnsi="宋体"/>
          <w:b/>
          <w:bCs/>
          <w:color w:val="auto"/>
          <w:szCs w:val="21"/>
        </w:rPr>
        <w:t>本合同一式伍份，甲方执贰份，乙方执贰份，见证</w:t>
      </w:r>
      <w:r>
        <w:rPr>
          <w:rFonts w:ascii="宋体" w:hAnsi="宋体"/>
          <w:b/>
          <w:bCs/>
          <w:color w:val="auto"/>
          <w:szCs w:val="21"/>
        </w:rPr>
        <w:t>方壹份</w:t>
      </w:r>
      <w:r>
        <w:rPr>
          <w:rFonts w:hint="eastAsia" w:ascii="宋体" w:hAnsi="宋体"/>
          <w:b/>
          <w:bCs/>
          <w:color w:val="auto"/>
          <w:szCs w:val="21"/>
        </w:rPr>
        <w:t>。</w:t>
      </w:r>
    </w:p>
    <w:p w14:paraId="626E0DDF">
      <w:pPr>
        <w:pStyle w:val="8"/>
        <w:spacing w:after="0" w:line="360" w:lineRule="exact"/>
        <w:ind w:firstLine="420" w:firstLineChars="200"/>
        <w:rPr>
          <w:rFonts w:ascii="宋体" w:hAnsi="宋体"/>
          <w:color w:val="auto"/>
          <w:szCs w:val="21"/>
        </w:rPr>
      </w:pPr>
      <w:r>
        <w:rPr>
          <w:rFonts w:hint="eastAsia" w:ascii="宋体" w:hAnsi="宋体"/>
          <w:color w:val="auto"/>
          <w:szCs w:val="21"/>
        </w:rPr>
        <w:t>12.3  本合同履行完成后自动终止。</w:t>
      </w:r>
    </w:p>
    <w:p w14:paraId="33171647">
      <w:pPr>
        <w:pStyle w:val="8"/>
        <w:spacing w:after="0" w:line="360" w:lineRule="exact"/>
        <w:rPr>
          <w:rFonts w:ascii="宋体" w:hAnsi="宋体"/>
          <w:color w:val="auto"/>
          <w:szCs w:val="21"/>
        </w:rPr>
      </w:pPr>
      <w:r>
        <w:rPr>
          <w:rFonts w:hint="eastAsia" w:ascii="宋体" w:hAnsi="宋体"/>
          <w:color w:val="auto"/>
          <w:szCs w:val="21"/>
        </w:rPr>
        <w:t>第1</w:t>
      </w:r>
      <w:r>
        <w:rPr>
          <w:rFonts w:ascii="宋体" w:hAnsi="宋体"/>
          <w:color w:val="auto"/>
          <w:szCs w:val="21"/>
        </w:rPr>
        <w:t>3</w:t>
      </w:r>
      <w:r>
        <w:rPr>
          <w:rFonts w:hint="eastAsia" w:ascii="宋体" w:hAnsi="宋体"/>
          <w:color w:val="auto"/>
          <w:szCs w:val="21"/>
        </w:rPr>
        <w:t xml:space="preserve">条 诚实信用 </w:t>
      </w:r>
    </w:p>
    <w:p w14:paraId="17BE7BB6">
      <w:pPr>
        <w:adjustRightInd w:val="0"/>
        <w:snapToGrid w:val="0"/>
        <w:spacing w:line="360" w:lineRule="exact"/>
        <w:ind w:firstLine="420" w:firstLineChars="200"/>
        <w:rPr>
          <w:rFonts w:ascii="宋体" w:hAnsi="宋体"/>
          <w:szCs w:val="21"/>
        </w:rPr>
      </w:pPr>
      <w:r>
        <w:rPr>
          <w:rFonts w:hint="eastAsia" w:ascii="宋体" w:hAnsi="宋体"/>
          <w:color w:val="auto"/>
          <w:szCs w:val="21"/>
        </w:rPr>
        <w:t>乙方应诚实信用，严格按照竞争</w:t>
      </w:r>
      <w:r>
        <w:rPr>
          <w:rFonts w:hint="eastAsia" w:ascii="宋体" w:hAnsi="宋体"/>
          <w:szCs w:val="21"/>
        </w:rPr>
        <w:t>性谈判文件要求和投标承诺履行合同，不向甲方进行商业贿赂或者提供不正当利益。</w:t>
      </w:r>
    </w:p>
    <w:p w14:paraId="019CA766">
      <w:pPr>
        <w:pStyle w:val="8"/>
        <w:spacing w:after="0" w:line="360" w:lineRule="exact"/>
        <w:rPr>
          <w:rFonts w:ascii="宋体" w:hAnsi="宋体"/>
          <w:szCs w:val="21"/>
        </w:rPr>
      </w:pPr>
      <w:r>
        <w:rPr>
          <w:rFonts w:hint="eastAsia" w:ascii="宋体" w:hAnsi="宋体"/>
          <w:szCs w:val="21"/>
        </w:rPr>
        <w:t>第1</w:t>
      </w:r>
      <w:r>
        <w:rPr>
          <w:rFonts w:ascii="宋体" w:hAnsi="宋体"/>
          <w:szCs w:val="21"/>
        </w:rPr>
        <w:t>4</w:t>
      </w:r>
      <w:r>
        <w:rPr>
          <w:rFonts w:hint="eastAsia" w:ascii="宋体" w:hAnsi="宋体"/>
          <w:szCs w:val="21"/>
        </w:rPr>
        <w:t xml:space="preserve"> 合同生效及其他</w:t>
      </w:r>
    </w:p>
    <w:p w14:paraId="71CEA2F5">
      <w:pPr>
        <w:adjustRightInd w:val="0"/>
        <w:snapToGrid w:val="0"/>
        <w:spacing w:line="360" w:lineRule="exact"/>
        <w:ind w:firstLine="315" w:firstLineChars="150"/>
        <w:rPr>
          <w:rFonts w:ascii="宋体" w:hAnsi="宋体"/>
          <w:szCs w:val="21"/>
        </w:rPr>
      </w:pPr>
      <w:r>
        <w:rPr>
          <w:rFonts w:hint="eastAsia" w:ascii="宋体" w:hAnsi="宋体"/>
          <w:szCs w:val="21"/>
        </w:rPr>
        <w:t>本合同自经甲乙双方授权代表签订并加盖公章后，自签订之日起生效。见证方仅对甲乙双方签订采购合同的事实进行见证，不代表任何承诺或保证，该合同的履行等相关情况均与见证方无任何关系。</w:t>
      </w:r>
    </w:p>
    <w:p w14:paraId="1F4E85F8">
      <w:pPr>
        <w:spacing w:line="400" w:lineRule="exact"/>
        <w:jc w:val="left"/>
        <w:rPr>
          <w:rFonts w:ascii="宋体" w:hAnsi="宋体" w:cs="宋体"/>
          <w:b/>
          <w:bCs/>
          <w:szCs w:val="21"/>
        </w:rPr>
      </w:pPr>
    </w:p>
    <w:p w14:paraId="22764EF1">
      <w:pPr>
        <w:spacing w:line="400" w:lineRule="exact"/>
        <w:jc w:val="left"/>
        <w:rPr>
          <w:rFonts w:ascii="宋体" w:hAnsi="宋体" w:cs="宋体"/>
          <w:szCs w:val="21"/>
        </w:rPr>
      </w:pPr>
      <w:r>
        <w:rPr>
          <w:rFonts w:hint="eastAsia" w:ascii="宋体" w:hAnsi="宋体" w:cs="宋体"/>
          <w:b/>
          <w:bCs/>
          <w:szCs w:val="21"/>
        </w:rPr>
        <w:t>甲    方</w:t>
      </w:r>
      <w:r>
        <w:rPr>
          <w:rFonts w:hint="eastAsia" w:ascii="宋体" w:hAnsi="宋体" w:cs="宋体"/>
          <w:szCs w:val="21"/>
        </w:rPr>
        <w:t xml:space="preserve">：                               </w:t>
      </w:r>
      <w:r>
        <w:rPr>
          <w:rFonts w:hint="eastAsia" w:ascii="宋体" w:hAnsi="宋体" w:cs="宋体"/>
          <w:b/>
          <w:bCs/>
          <w:szCs w:val="21"/>
        </w:rPr>
        <w:t>乙    方</w:t>
      </w:r>
      <w:r>
        <w:rPr>
          <w:rFonts w:hint="eastAsia" w:ascii="宋体" w:hAnsi="宋体" w:cs="宋体"/>
          <w:szCs w:val="21"/>
        </w:rPr>
        <w:t>：</w:t>
      </w:r>
    </w:p>
    <w:p w14:paraId="2FBF30D8">
      <w:pPr>
        <w:spacing w:line="400" w:lineRule="exact"/>
        <w:rPr>
          <w:rFonts w:ascii="宋体" w:hAnsi="宋体" w:cs="宋体"/>
          <w:szCs w:val="21"/>
          <w:u w:val="single"/>
        </w:rPr>
      </w:pPr>
      <w:r>
        <w:rPr>
          <w:rFonts w:hint="eastAsia" w:ascii="宋体" w:hAnsi="宋体" w:cs="宋体"/>
          <w:szCs w:val="21"/>
        </w:rPr>
        <w:t xml:space="preserve">单位名称（章）：    </w:t>
      </w:r>
      <w:r>
        <w:rPr>
          <w:rFonts w:ascii="宋体" w:hAnsi="宋体" w:cs="宋体"/>
          <w:szCs w:val="21"/>
        </w:rPr>
        <w:t xml:space="preserve">                 </w:t>
      </w:r>
      <w:r>
        <w:rPr>
          <w:rFonts w:hint="eastAsia" w:ascii="宋体" w:hAnsi="宋体" w:cs="宋体"/>
          <w:szCs w:val="21"/>
        </w:rPr>
        <w:t xml:space="preserve">     单位名称（章）：</w:t>
      </w:r>
    </w:p>
    <w:p w14:paraId="54C19846">
      <w:pPr>
        <w:spacing w:line="400" w:lineRule="exact"/>
        <w:rPr>
          <w:rFonts w:ascii="宋体" w:hAnsi="宋体" w:cs="宋体"/>
          <w:szCs w:val="21"/>
          <w:u w:val="single"/>
        </w:rPr>
      </w:pPr>
      <w:r>
        <w:rPr>
          <w:rFonts w:hint="eastAsia" w:ascii="宋体" w:hAnsi="宋体" w:cs="宋体"/>
          <w:szCs w:val="21"/>
        </w:rPr>
        <w:t xml:space="preserve">单位地址：         </w:t>
      </w:r>
      <w:r>
        <w:rPr>
          <w:rFonts w:ascii="宋体" w:hAnsi="宋体" w:cs="宋体"/>
          <w:szCs w:val="21"/>
        </w:rPr>
        <w:t xml:space="preserve">                      </w:t>
      </w:r>
      <w:r>
        <w:rPr>
          <w:rFonts w:hint="eastAsia" w:ascii="宋体" w:hAnsi="宋体" w:cs="宋体"/>
          <w:szCs w:val="21"/>
        </w:rPr>
        <w:t>单位地址：</w:t>
      </w:r>
    </w:p>
    <w:p w14:paraId="21FB8C0D">
      <w:pPr>
        <w:spacing w:line="400" w:lineRule="exact"/>
        <w:rPr>
          <w:rFonts w:ascii="宋体" w:hAnsi="宋体" w:cs="宋体"/>
          <w:szCs w:val="21"/>
        </w:rPr>
      </w:pPr>
      <w:r>
        <w:rPr>
          <w:rFonts w:hint="eastAsia" w:ascii="宋体" w:hAnsi="宋体" w:cs="宋体"/>
          <w:szCs w:val="21"/>
        </w:rPr>
        <w:t xml:space="preserve">法定代表人：       委托代理人：          法定代表人：     委托代理人：                            </w:t>
      </w:r>
    </w:p>
    <w:p w14:paraId="4A38814D">
      <w:pPr>
        <w:spacing w:line="400" w:lineRule="exact"/>
        <w:rPr>
          <w:rFonts w:ascii="宋体" w:hAnsi="宋体" w:cs="宋体"/>
          <w:szCs w:val="21"/>
        </w:rPr>
      </w:pPr>
      <w:r>
        <w:rPr>
          <w:rFonts w:hint="eastAsia" w:ascii="宋体" w:hAnsi="宋体" w:cs="宋体"/>
          <w:szCs w:val="21"/>
        </w:rPr>
        <w:t>电话：                                   电话：            传真：</w:t>
      </w:r>
    </w:p>
    <w:p w14:paraId="74C531C0">
      <w:pPr>
        <w:spacing w:line="400" w:lineRule="exact"/>
        <w:rPr>
          <w:rFonts w:ascii="宋体" w:hAnsi="宋体" w:cs="宋体"/>
          <w:szCs w:val="21"/>
        </w:rPr>
      </w:pPr>
      <w:r>
        <w:rPr>
          <w:rFonts w:hint="eastAsia" w:ascii="宋体" w:hAnsi="宋体" w:cs="宋体"/>
          <w:szCs w:val="21"/>
        </w:rPr>
        <w:t xml:space="preserve">传真：                                   开户银行：        账号：                                                                                 </w:t>
      </w:r>
    </w:p>
    <w:p w14:paraId="4C12773A">
      <w:pPr>
        <w:spacing w:line="400" w:lineRule="exact"/>
        <w:rPr>
          <w:rFonts w:ascii="宋体" w:hAnsi="宋体" w:cs="宋体"/>
          <w:b/>
          <w:bCs/>
          <w:szCs w:val="21"/>
        </w:rPr>
      </w:pPr>
    </w:p>
    <w:p w14:paraId="7B74DC3C">
      <w:pPr>
        <w:spacing w:line="400" w:lineRule="exact"/>
        <w:rPr>
          <w:rFonts w:ascii="宋体" w:hAnsi="宋体" w:cs="宋体"/>
          <w:szCs w:val="21"/>
        </w:rPr>
      </w:pPr>
      <w:r>
        <w:rPr>
          <w:rFonts w:hint="eastAsia" w:ascii="宋体" w:hAnsi="宋体" w:cs="宋体"/>
          <w:b/>
          <w:bCs/>
          <w:szCs w:val="21"/>
        </w:rPr>
        <w:t>见证方</w:t>
      </w:r>
      <w:r>
        <w:rPr>
          <w:rFonts w:hint="eastAsia" w:ascii="宋体" w:hAnsi="宋体" w:cs="宋体"/>
          <w:szCs w:val="21"/>
        </w:rPr>
        <w:t>：</w:t>
      </w:r>
    </w:p>
    <w:p w14:paraId="4D31E6C7">
      <w:pPr>
        <w:tabs>
          <w:tab w:val="left" w:pos="3780"/>
        </w:tabs>
        <w:spacing w:line="400" w:lineRule="exact"/>
        <w:rPr>
          <w:rFonts w:ascii="宋体" w:hAnsi="宋体" w:cs="宋体"/>
          <w:szCs w:val="21"/>
        </w:rPr>
      </w:pPr>
      <w:r>
        <w:rPr>
          <w:rFonts w:hint="eastAsia" w:ascii="宋体" w:hAnsi="宋体" w:cs="宋体"/>
          <w:szCs w:val="21"/>
        </w:rPr>
        <w:t>代理机构（章）：</w:t>
      </w:r>
      <w:r>
        <w:rPr>
          <w:rFonts w:hint="eastAsia" w:ascii="宋体" w:hAnsi="宋体" w:cs="宋体"/>
          <w:b/>
          <w:bCs/>
          <w:szCs w:val="21"/>
          <w:u w:val="single"/>
        </w:rPr>
        <w:t>常州市城投建设工程招标有限公司</w:t>
      </w:r>
    </w:p>
    <w:p w14:paraId="0E6F393C">
      <w:pPr>
        <w:spacing w:line="400" w:lineRule="exact"/>
        <w:rPr>
          <w:rFonts w:ascii="宋体" w:hAnsi="宋体" w:cs="宋体"/>
          <w:szCs w:val="21"/>
        </w:rPr>
      </w:pPr>
    </w:p>
    <w:p w14:paraId="5BF37D93">
      <w:pPr>
        <w:spacing w:line="400" w:lineRule="exact"/>
        <w:rPr>
          <w:rFonts w:ascii="宋体" w:hAnsi="宋体" w:cs="宋体"/>
          <w:szCs w:val="21"/>
        </w:rPr>
      </w:pPr>
      <w:r>
        <w:rPr>
          <w:rFonts w:hint="eastAsia" w:ascii="宋体" w:hAnsi="宋体" w:cs="宋体"/>
          <w:szCs w:val="21"/>
        </w:rPr>
        <w:t>经办人：                               电  话：</w:t>
      </w:r>
    </w:p>
    <w:p w14:paraId="272554E2">
      <w:pPr>
        <w:jc w:val="center"/>
        <w:rPr>
          <w:rFonts w:ascii="宋体" w:hAnsi="宋体" w:cs="宋体"/>
          <w:b/>
          <w:sz w:val="30"/>
          <w:szCs w:val="30"/>
        </w:rPr>
      </w:pPr>
    </w:p>
    <w:p w14:paraId="5E362BD4">
      <w:pPr>
        <w:jc w:val="center"/>
        <w:rPr>
          <w:rFonts w:ascii="宋体" w:hAnsi="宋体" w:cs="宋体"/>
          <w:b/>
          <w:sz w:val="30"/>
          <w:szCs w:val="30"/>
        </w:rPr>
      </w:pPr>
      <w:r>
        <w:rPr>
          <w:rFonts w:eastAsia="宋体" w:cs="宋体"/>
          <w:color w:val="auto"/>
          <w:sz w:val="21"/>
          <w:szCs w:val="21"/>
          <w:highlight w:val="none"/>
        </w:rPr>
        <w:t>注：上述格式及内容仅供参考，具体以甲乙双方签订合同时内容为准。</w:t>
      </w:r>
    </w:p>
    <w:p w14:paraId="5F3C5A07">
      <w:pPr>
        <w:jc w:val="center"/>
        <w:rPr>
          <w:rFonts w:ascii="宋体" w:hAnsi="宋体" w:cs="宋体"/>
          <w:b/>
          <w:sz w:val="30"/>
          <w:szCs w:val="30"/>
        </w:rPr>
      </w:pPr>
    </w:p>
    <w:p w14:paraId="29569B9B">
      <w:pPr>
        <w:jc w:val="center"/>
        <w:rPr>
          <w:rFonts w:ascii="宋体" w:hAnsi="宋体" w:cs="宋体"/>
          <w:b/>
          <w:sz w:val="30"/>
          <w:szCs w:val="30"/>
        </w:rPr>
      </w:pPr>
    </w:p>
    <w:p w14:paraId="28F697EB">
      <w:pPr>
        <w:rPr>
          <w:rFonts w:hint="eastAsia"/>
        </w:rPr>
      </w:pPr>
      <w:bookmarkStart w:id="4" w:name="_Toc17537519"/>
      <w:r>
        <w:rPr>
          <w:rFonts w:hint="eastAsia"/>
        </w:rPr>
        <w:br w:type="page"/>
      </w:r>
    </w:p>
    <w:p w14:paraId="7A9C53B6">
      <w:pPr>
        <w:pStyle w:val="2"/>
      </w:pPr>
      <w:r>
        <w:rPr>
          <w:rFonts w:hint="eastAsia"/>
        </w:rPr>
        <w:t>第四章  评审细则</w:t>
      </w:r>
      <w:bookmarkEnd w:id="4"/>
    </w:p>
    <w:p w14:paraId="1A595564">
      <w:pPr>
        <w:snapToGrid w:val="0"/>
        <w:spacing w:line="360" w:lineRule="exact"/>
        <w:ind w:firstLine="482" w:firstLineChars="200"/>
        <w:rPr>
          <w:rFonts w:ascii="宋体" w:hAnsi="宋体"/>
          <w:b/>
          <w:color w:val="FF0000"/>
          <w:sz w:val="24"/>
        </w:rPr>
      </w:pPr>
      <w:bookmarkStart w:id="5" w:name="_Toc17537520"/>
    </w:p>
    <w:p w14:paraId="7C5F0EE5">
      <w:pPr>
        <w:spacing w:line="360" w:lineRule="exact"/>
        <w:ind w:firstLine="411" w:firstLineChars="196"/>
        <w:rPr>
          <w:rFonts w:ascii="宋体" w:hAnsi="宋体"/>
          <w:szCs w:val="21"/>
        </w:rPr>
      </w:pPr>
      <w:r>
        <w:rPr>
          <w:rFonts w:hint="eastAsia" w:ascii="宋体" w:hAnsi="宋体"/>
          <w:szCs w:val="21"/>
        </w:rPr>
        <w:t>一</w:t>
      </w:r>
      <w:r>
        <w:rPr>
          <w:rFonts w:ascii="宋体" w:hAnsi="宋体"/>
          <w:szCs w:val="21"/>
        </w:rPr>
        <w:t>、</w:t>
      </w:r>
      <w:r>
        <w:rPr>
          <w:rFonts w:hint="eastAsia" w:ascii="宋体" w:hAnsi="宋体"/>
          <w:b/>
          <w:szCs w:val="21"/>
        </w:rPr>
        <w:t>本项目采用最低评标价法，</w:t>
      </w:r>
      <w:r>
        <w:rPr>
          <w:rFonts w:hint="eastAsia" w:ascii="宋体" w:hAnsi="宋体"/>
          <w:szCs w:val="21"/>
        </w:rPr>
        <w:t>谈判响应文件满足竞争性谈判文件全部实质性要求且最终报价最低的供应商为成交供应商。</w:t>
      </w:r>
    </w:p>
    <w:p w14:paraId="65CB6A2A">
      <w:pPr>
        <w:snapToGrid w:val="0"/>
        <w:spacing w:line="360" w:lineRule="exact"/>
        <w:ind w:firstLine="390" w:firstLineChars="196"/>
      </w:pPr>
      <w:r>
        <w:rPr>
          <w:rFonts w:hint="eastAsia" w:ascii="宋体" w:hAnsi="宋体"/>
          <w:b/>
          <w:spacing w:val="-6"/>
          <w:szCs w:val="21"/>
        </w:rPr>
        <w:t>二</w:t>
      </w:r>
      <w:r>
        <w:rPr>
          <w:rFonts w:ascii="宋体" w:hAnsi="宋体"/>
          <w:b/>
          <w:spacing w:val="-6"/>
          <w:szCs w:val="21"/>
        </w:rPr>
        <w:t>、</w:t>
      </w:r>
      <w:r>
        <w:rPr>
          <w:rFonts w:hint="eastAsia"/>
        </w:rPr>
        <w:t>报价在采购预算价格以下的，为有效报价。超出此范围的报价为无效报价。无效报价的响应文件不进行评审，也不得成交。</w:t>
      </w:r>
    </w:p>
    <w:p w14:paraId="47B4BA94">
      <w:pPr>
        <w:spacing w:line="360" w:lineRule="exact"/>
        <w:ind w:firstLine="424" w:firstLineChars="202"/>
        <w:rPr>
          <w:rFonts w:ascii="宋体"/>
          <w:szCs w:val="21"/>
        </w:rPr>
      </w:pPr>
      <w:r>
        <w:rPr>
          <w:rFonts w:hint="eastAsia"/>
        </w:rPr>
        <w:t>三</w:t>
      </w:r>
      <w:r>
        <w:t>、</w:t>
      </w:r>
      <w:r>
        <w:rPr>
          <w:rFonts w:hint="eastAsia"/>
        </w:rPr>
        <w:t>报价相同的，由采购人抽签确定成交供应商。</w:t>
      </w:r>
      <w:r>
        <w:rPr>
          <w:rFonts w:hint="eastAsia" w:ascii="宋体" w:hAnsi="宋体"/>
          <w:szCs w:val="21"/>
        </w:rPr>
        <w:t>确定成交供应商的抽签方式：按照签到顺序先抽顺序签，然后按顺序签抽取“有”“无”签，抽到“有”签的即为成交供应商。</w:t>
      </w:r>
    </w:p>
    <w:p w14:paraId="7B669A20">
      <w:pPr>
        <w:jc w:val="center"/>
        <w:rPr>
          <w:rFonts w:ascii="宋体" w:hAnsi="宋体" w:cs="宋体"/>
          <w:b/>
          <w:sz w:val="30"/>
          <w:szCs w:val="30"/>
        </w:rPr>
        <w:sectPr>
          <w:headerReference r:id="rId6" w:type="first"/>
          <w:headerReference r:id="rId5" w:type="even"/>
          <w:footerReference r:id="rId7" w:type="even"/>
          <w:pgSz w:w="11907" w:h="16839"/>
          <w:pgMar w:top="1440" w:right="1800" w:bottom="1440" w:left="1800" w:header="851" w:footer="992" w:gutter="0"/>
          <w:cols w:space="720" w:num="1"/>
          <w:docGrid w:type="lines" w:linePitch="312" w:charSpace="0"/>
        </w:sectPr>
      </w:pPr>
    </w:p>
    <w:p w14:paraId="6AF21E76">
      <w:pPr>
        <w:pStyle w:val="2"/>
      </w:pPr>
      <w:r>
        <w:rPr>
          <w:rFonts w:hint="eastAsia"/>
        </w:rPr>
        <w:t>第五章</w:t>
      </w:r>
      <w:r>
        <w:t xml:space="preserve">  </w:t>
      </w:r>
      <w:r>
        <w:rPr>
          <w:rFonts w:hint="eastAsia"/>
        </w:rPr>
        <w:t>谈判响应文件的内容</w:t>
      </w:r>
      <w:bookmarkEnd w:id="5"/>
    </w:p>
    <w:p w14:paraId="6587808A">
      <w:pPr>
        <w:spacing w:line="360" w:lineRule="exact"/>
        <w:ind w:firstLine="424" w:firstLineChars="201"/>
        <w:rPr>
          <w:rFonts w:ascii="宋体" w:hAnsi="宋体" w:cs="宋体"/>
          <w:b/>
          <w:szCs w:val="21"/>
        </w:rPr>
      </w:pPr>
      <w:r>
        <w:rPr>
          <w:rFonts w:hint="eastAsia" w:ascii="宋体" w:hAnsi="宋体" w:cs="宋体"/>
          <w:b/>
          <w:szCs w:val="21"/>
        </w:rPr>
        <w:t>一、</w:t>
      </w:r>
      <w:r>
        <w:rPr>
          <w:rFonts w:hint="eastAsia" w:ascii="宋体" w:hAnsi="宋体"/>
          <w:b/>
          <w:szCs w:val="21"/>
        </w:rPr>
        <w:t>资格审查材料</w:t>
      </w:r>
    </w:p>
    <w:p w14:paraId="44B46EB5">
      <w:pPr>
        <w:adjustRightInd w:val="0"/>
        <w:snapToGrid w:val="0"/>
        <w:spacing w:line="360" w:lineRule="exact"/>
        <w:ind w:firstLine="422" w:firstLineChars="201"/>
        <w:rPr>
          <w:rFonts w:ascii="宋体" w:hAnsi="宋体" w:cs="宋体"/>
          <w:szCs w:val="21"/>
        </w:rPr>
      </w:pPr>
      <w:r>
        <w:rPr>
          <w:rFonts w:hint="eastAsia" w:ascii="宋体" w:hAnsi="宋体" w:cs="宋体"/>
          <w:szCs w:val="21"/>
        </w:rPr>
        <w:t>*1.供应商资格声明函</w:t>
      </w:r>
    </w:p>
    <w:p w14:paraId="1A5B08B9">
      <w:pPr>
        <w:spacing w:line="360" w:lineRule="exact"/>
        <w:ind w:firstLine="420" w:firstLineChars="200"/>
        <w:rPr>
          <w:rFonts w:ascii="宋体" w:hAnsi="宋体" w:cs="宋体"/>
          <w:szCs w:val="21"/>
        </w:rPr>
      </w:pPr>
      <w:r>
        <w:rPr>
          <w:rFonts w:hint="eastAsia" w:ascii="宋体" w:hAnsi="宋体" w:cs="宋体"/>
          <w:szCs w:val="21"/>
        </w:rPr>
        <w:t>*2.谈判响应函</w:t>
      </w:r>
    </w:p>
    <w:p w14:paraId="316A6BD6">
      <w:pPr>
        <w:spacing w:line="360" w:lineRule="exact"/>
        <w:ind w:firstLine="420" w:firstLineChars="200"/>
        <w:rPr>
          <w:rFonts w:ascii="宋体" w:hAnsi="宋体"/>
          <w:szCs w:val="21"/>
        </w:rPr>
      </w:pPr>
      <w:r>
        <w:rPr>
          <w:rFonts w:hint="eastAsia" w:ascii="宋体" w:hAnsi="宋体" w:cs="宋体"/>
          <w:szCs w:val="21"/>
        </w:rPr>
        <w:t>*3.</w:t>
      </w:r>
      <w:r>
        <w:rPr>
          <w:rFonts w:hint="eastAsia" w:ascii="宋体" w:hAnsi="宋体"/>
          <w:szCs w:val="21"/>
        </w:rPr>
        <w:t>法人或者其他组织的营业执照等证明文件</w:t>
      </w:r>
    </w:p>
    <w:p w14:paraId="5AB7C748">
      <w:pPr>
        <w:spacing w:line="360" w:lineRule="exact"/>
        <w:ind w:firstLine="420" w:firstLineChars="200"/>
        <w:rPr>
          <w:rFonts w:ascii="宋体" w:hAnsi="宋体" w:cs="宋体"/>
          <w:szCs w:val="21"/>
        </w:rPr>
      </w:pPr>
      <w:r>
        <w:rPr>
          <w:rFonts w:hint="eastAsia" w:ascii="宋体" w:hAnsi="宋体"/>
          <w:szCs w:val="21"/>
        </w:rPr>
        <w:t>*4.法定代表人资格证明书、</w:t>
      </w:r>
      <w:r>
        <w:rPr>
          <w:rFonts w:hint="eastAsia" w:ascii="宋体" w:hAnsi="宋体" w:cs="宋体"/>
          <w:szCs w:val="21"/>
        </w:rPr>
        <w:t>法定代表人身份证复印件（双面）</w:t>
      </w:r>
    </w:p>
    <w:p w14:paraId="57650D7D">
      <w:pPr>
        <w:spacing w:line="360" w:lineRule="exact"/>
        <w:ind w:firstLine="420" w:firstLineChars="200"/>
        <w:rPr>
          <w:rFonts w:ascii="宋体" w:hAnsi="宋体" w:cs="宋体"/>
          <w:szCs w:val="21"/>
        </w:rPr>
      </w:pPr>
      <w:r>
        <w:rPr>
          <w:rFonts w:hint="eastAsia" w:ascii="宋体" w:hAnsi="宋体" w:cs="宋体"/>
          <w:szCs w:val="21"/>
        </w:rPr>
        <w:t>*5.授权委托书、代理人身份证复印件（双面）、供应商近三个月内任意一个月（自谈判之日往前推）为其缴纳社保的记录（如果有授权委托情况的，必须提供）</w:t>
      </w:r>
    </w:p>
    <w:p w14:paraId="145DA11C">
      <w:pPr>
        <w:spacing w:line="360" w:lineRule="exact"/>
        <w:ind w:firstLine="422" w:firstLineChars="200"/>
        <w:rPr>
          <w:rFonts w:ascii="宋体" w:hAnsi="宋体" w:cs="宋体"/>
          <w:b/>
          <w:szCs w:val="21"/>
        </w:rPr>
      </w:pPr>
      <w:r>
        <w:rPr>
          <w:rFonts w:hint="eastAsia" w:ascii="宋体" w:hAnsi="宋体" w:cs="宋体"/>
          <w:b/>
          <w:szCs w:val="21"/>
        </w:rPr>
        <w:t>*</w:t>
      </w:r>
      <w:r>
        <w:rPr>
          <w:rFonts w:hint="eastAsia" w:ascii="宋体" w:hAnsi="宋体" w:cs="宋体"/>
          <w:b/>
          <w:szCs w:val="21"/>
          <w:lang w:val="en-US" w:eastAsia="zh-CN"/>
        </w:rPr>
        <w:t>6</w:t>
      </w:r>
      <w:r>
        <w:rPr>
          <w:rFonts w:hint="eastAsia" w:ascii="宋体" w:hAnsi="宋体" w:cs="宋体"/>
          <w:b/>
          <w:szCs w:val="21"/>
        </w:rPr>
        <w:t>.供应商资质、安全生产许可证</w:t>
      </w:r>
    </w:p>
    <w:p w14:paraId="66FA6D10">
      <w:pPr>
        <w:spacing w:line="360" w:lineRule="exact"/>
        <w:ind w:firstLine="422" w:firstLineChars="200"/>
        <w:rPr>
          <w:rFonts w:ascii="宋体" w:hAnsi="宋体" w:cs="宋体"/>
          <w:b/>
          <w:szCs w:val="21"/>
        </w:rPr>
      </w:pPr>
      <w:r>
        <w:rPr>
          <w:rFonts w:hint="eastAsia" w:ascii="宋体" w:hAnsi="宋体" w:cs="宋体"/>
          <w:b/>
          <w:szCs w:val="21"/>
        </w:rPr>
        <w:t>*</w:t>
      </w:r>
      <w:r>
        <w:rPr>
          <w:rFonts w:hint="eastAsia" w:ascii="宋体" w:hAnsi="宋体" w:cs="宋体"/>
          <w:b/>
          <w:szCs w:val="21"/>
          <w:lang w:val="en-US" w:eastAsia="zh-CN"/>
        </w:rPr>
        <w:t>7</w:t>
      </w:r>
      <w:r>
        <w:rPr>
          <w:rFonts w:hint="eastAsia" w:ascii="宋体" w:hAnsi="宋体" w:cs="宋体"/>
          <w:b/>
          <w:szCs w:val="21"/>
        </w:rPr>
        <w:t>.项目负责人建造师注册证书、安全生产考核合格证（B 证）、近三个月内任意一个月（自谈判之日起往前推）的社保证明</w:t>
      </w:r>
    </w:p>
    <w:p w14:paraId="5BE96211">
      <w:pPr>
        <w:spacing w:line="360" w:lineRule="exact"/>
        <w:ind w:firstLine="422" w:firstLineChars="200"/>
        <w:rPr>
          <w:rFonts w:hint="eastAsia" w:ascii="宋体" w:hAnsi="宋体" w:cs="宋体"/>
          <w:b/>
          <w:szCs w:val="21"/>
        </w:rPr>
      </w:pPr>
      <w:r>
        <w:rPr>
          <w:rFonts w:hint="eastAsia" w:ascii="宋体" w:hAnsi="宋体" w:cs="宋体"/>
          <w:b/>
          <w:szCs w:val="21"/>
        </w:rPr>
        <w:t>注意：若相关证照为电子证书的，须符合发证部门的使用要求。</w:t>
      </w:r>
    </w:p>
    <w:p w14:paraId="43560E03">
      <w:pPr>
        <w:spacing w:line="360" w:lineRule="exact"/>
        <w:ind w:firstLine="422" w:firstLineChars="200"/>
        <w:rPr>
          <w:rFonts w:ascii="宋体" w:hAnsi="宋体" w:cs="宋体"/>
          <w:b/>
          <w:szCs w:val="21"/>
        </w:rPr>
      </w:pPr>
      <w:r>
        <w:rPr>
          <w:rFonts w:hint="eastAsia" w:ascii="宋体" w:hAnsi="宋体" w:cs="宋体"/>
          <w:b/>
          <w:szCs w:val="21"/>
        </w:rPr>
        <w:t>二、价格及有关商务部分材料</w:t>
      </w:r>
    </w:p>
    <w:p w14:paraId="57646507">
      <w:pPr>
        <w:spacing w:line="360" w:lineRule="exact"/>
        <w:ind w:firstLine="420" w:firstLineChars="200"/>
        <w:rPr>
          <w:rFonts w:ascii="宋体" w:hAnsi="宋体" w:cs="宋体"/>
          <w:szCs w:val="21"/>
        </w:rPr>
      </w:pPr>
      <w:r>
        <w:rPr>
          <w:rFonts w:hint="eastAsia" w:ascii="宋体" w:hAnsi="宋体" w:cs="宋体"/>
          <w:szCs w:val="21"/>
        </w:rPr>
        <w:t>*1</w:t>
      </w:r>
      <w:r>
        <w:rPr>
          <w:rFonts w:ascii="宋体" w:hAnsi="宋体" w:cs="宋体"/>
          <w:szCs w:val="21"/>
        </w:rPr>
        <w:t>.</w:t>
      </w:r>
      <w:r>
        <w:rPr>
          <w:rFonts w:hint="eastAsia" w:ascii="宋体" w:hAnsi="宋体" w:cs="宋体"/>
          <w:szCs w:val="21"/>
        </w:rPr>
        <w:t>报价一览表</w:t>
      </w:r>
    </w:p>
    <w:p w14:paraId="41849283">
      <w:pPr>
        <w:spacing w:line="360" w:lineRule="exact"/>
        <w:ind w:firstLine="420" w:firstLineChars="200"/>
        <w:rPr>
          <w:rFonts w:hint="eastAsia" w:ascii="宋体" w:hAnsi="宋体" w:eastAsia="宋体" w:cs="宋体"/>
          <w:szCs w:val="21"/>
          <w:lang w:eastAsia="zh-CN"/>
        </w:rPr>
      </w:pPr>
      <w:r>
        <w:rPr>
          <w:rFonts w:ascii="宋体" w:hAnsi="宋体" w:cs="宋体"/>
          <w:szCs w:val="21"/>
        </w:rPr>
        <w:t>*</w:t>
      </w:r>
      <w:r>
        <w:rPr>
          <w:rFonts w:hint="eastAsia" w:ascii="宋体" w:hAnsi="宋体" w:cs="宋体"/>
          <w:szCs w:val="21"/>
        </w:rPr>
        <w:t>2.</w:t>
      </w:r>
      <w:r>
        <w:rPr>
          <w:rFonts w:hint="eastAsia" w:ascii="宋体" w:hAnsi="宋体" w:cs="宋体"/>
          <w:szCs w:val="21"/>
          <w:lang w:val="en-US" w:eastAsia="zh-CN"/>
        </w:rPr>
        <w:t>分项报价表</w:t>
      </w:r>
    </w:p>
    <w:p w14:paraId="15F584AF">
      <w:pPr>
        <w:spacing w:line="360" w:lineRule="exact"/>
        <w:ind w:firstLine="422" w:firstLineChars="200"/>
        <w:rPr>
          <w:rFonts w:ascii="宋体" w:hAnsi="宋体" w:cs="宋体"/>
          <w:b/>
          <w:szCs w:val="21"/>
        </w:rPr>
      </w:pPr>
      <w:r>
        <w:rPr>
          <w:rFonts w:hint="eastAsia" w:ascii="宋体" w:hAnsi="宋体" w:cs="宋体"/>
          <w:b/>
          <w:szCs w:val="21"/>
        </w:rPr>
        <w:t>三、技术部分材料</w:t>
      </w:r>
    </w:p>
    <w:p w14:paraId="06EFDFEE">
      <w:pPr>
        <w:spacing w:line="360" w:lineRule="exact"/>
        <w:ind w:firstLine="420" w:firstLineChars="200"/>
        <w:rPr>
          <w:rFonts w:ascii="宋体" w:hAnsi="宋体" w:cs="宋体"/>
          <w:color w:val="000000"/>
          <w:szCs w:val="21"/>
        </w:rPr>
      </w:pPr>
      <w:r>
        <w:rPr>
          <w:rFonts w:ascii="宋体" w:hAnsi="宋体" w:cs="宋体"/>
          <w:color w:val="000000"/>
          <w:szCs w:val="21"/>
        </w:rPr>
        <w:t>1.</w:t>
      </w:r>
      <w:r>
        <w:rPr>
          <w:rFonts w:hint="eastAsia" w:ascii="宋体" w:hAnsi="宋体" w:cs="宋体"/>
          <w:color w:val="000000"/>
          <w:szCs w:val="21"/>
        </w:rPr>
        <w:t>供应商简介</w:t>
      </w:r>
    </w:p>
    <w:p w14:paraId="3B6E6356">
      <w:pPr>
        <w:spacing w:line="340" w:lineRule="exact"/>
        <w:ind w:firstLine="420" w:firstLineChars="200"/>
        <w:rPr>
          <w:rFonts w:ascii="宋体" w:hAnsi="宋体"/>
        </w:rPr>
      </w:pPr>
      <w:r>
        <w:rPr>
          <w:rFonts w:hint="eastAsia" w:ascii="宋体" w:hAnsi="宋体"/>
          <w:szCs w:val="21"/>
        </w:rPr>
        <w:t>2.</w:t>
      </w:r>
      <w:r>
        <w:rPr>
          <w:rFonts w:hint="eastAsia" w:ascii="宋体" w:hAnsi="宋体"/>
        </w:rPr>
        <w:t>施工组织设计</w:t>
      </w:r>
    </w:p>
    <w:p w14:paraId="14E5A4B9">
      <w:pPr>
        <w:spacing w:line="340" w:lineRule="exact"/>
        <w:ind w:firstLine="420" w:firstLineChars="200"/>
        <w:rPr>
          <w:rFonts w:ascii="宋体" w:hAnsi="宋体"/>
          <w:szCs w:val="21"/>
        </w:rPr>
      </w:pPr>
      <w:r>
        <w:rPr>
          <w:rFonts w:hint="eastAsia" w:ascii="宋体" w:hAnsi="宋体"/>
          <w:szCs w:val="21"/>
        </w:rPr>
        <w:t>*3.偏离表</w:t>
      </w:r>
    </w:p>
    <w:p w14:paraId="48ED15D0">
      <w:pPr>
        <w:spacing w:line="360" w:lineRule="exact"/>
        <w:ind w:firstLine="420" w:firstLineChars="200"/>
        <w:rPr>
          <w:rFonts w:ascii="宋体" w:hAnsi="宋体" w:cs="宋体"/>
          <w:szCs w:val="21"/>
        </w:rPr>
      </w:pPr>
      <w:r>
        <w:rPr>
          <w:rFonts w:hint="eastAsia" w:ascii="宋体" w:hAnsi="宋体" w:cs="宋体"/>
          <w:color w:val="000000"/>
          <w:szCs w:val="21"/>
        </w:rPr>
        <w:t>4.其他评审相关资料</w:t>
      </w:r>
    </w:p>
    <w:p w14:paraId="4A6AA6C7">
      <w:pPr>
        <w:spacing w:line="360" w:lineRule="exact"/>
        <w:ind w:firstLine="422" w:firstLineChars="200"/>
        <w:rPr>
          <w:rFonts w:ascii="宋体" w:hAnsi="宋体" w:cs="宋体"/>
          <w:b/>
          <w:bCs/>
          <w:szCs w:val="21"/>
        </w:rPr>
      </w:pPr>
      <w:r>
        <w:rPr>
          <w:rFonts w:hint="eastAsia" w:ascii="宋体" w:hAnsi="宋体" w:cs="宋体"/>
          <w:b/>
          <w:bCs/>
          <w:szCs w:val="21"/>
        </w:rPr>
        <w:t>四、说明</w:t>
      </w:r>
    </w:p>
    <w:p w14:paraId="788CEE71">
      <w:pPr>
        <w:spacing w:line="360" w:lineRule="exact"/>
        <w:ind w:firstLine="420" w:firstLineChars="200"/>
        <w:rPr>
          <w:rFonts w:ascii="宋体" w:hAnsi="宋体"/>
          <w:b/>
          <w:bCs/>
          <w:color w:val="auto"/>
          <w:szCs w:val="21"/>
        </w:rPr>
      </w:pPr>
      <w:r>
        <w:rPr>
          <w:rFonts w:hint="eastAsia" w:ascii="宋体" w:hAnsi="宋体" w:cs="宋体"/>
          <w:szCs w:val="21"/>
        </w:rPr>
        <w:t>1.上述</w:t>
      </w:r>
      <w:r>
        <w:rPr>
          <w:rFonts w:hint="eastAsia" w:ascii="宋体" w:hAnsi="宋体" w:cs="宋体"/>
          <w:color w:val="auto"/>
          <w:szCs w:val="21"/>
        </w:rPr>
        <w:t>带“*”条款供应商应在谈判响应文件中提供并加盖供应商公章，否则将作为无效响应处理。</w:t>
      </w:r>
      <w:r>
        <w:rPr>
          <w:rFonts w:hint="eastAsia" w:asciiTheme="majorEastAsia" w:hAnsiTheme="majorEastAsia" w:eastAsiaTheme="majorEastAsia"/>
          <w:b/>
          <w:bCs/>
          <w:color w:val="auto"/>
          <w:szCs w:val="21"/>
        </w:rPr>
        <w:t>未</w:t>
      </w:r>
      <w:r>
        <w:rPr>
          <w:rFonts w:asciiTheme="majorEastAsia" w:hAnsiTheme="majorEastAsia" w:eastAsiaTheme="majorEastAsia"/>
          <w:b/>
          <w:bCs/>
          <w:color w:val="auto"/>
          <w:szCs w:val="21"/>
        </w:rPr>
        <w:t>加盖公章的视为未提供该项材料</w:t>
      </w:r>
      <w:r>
        <w:rPr>
          <w:rFonts w:hint="eastAsia" w:asciiTheme="majorEastAsia" w:hAnsiTheme="majorEastAsia" w:eastAsiaTheme="majorEastAsia"/>
          <w:b/>
          <w:bCs/>
          <w:color w:val="auto"/>
          <w:szCs w:val="21"/>
        </w:rPr>
        <w:t>。</w:t>
      </w:r>
      <w:r>
        <w:rPr>
          <w:rFonts w:hint="eastAsia" w:ascii="宋体" w:hAnsi="宋体"/>
          <w:b/>
          <w:bCs/>
          <w:color w:val="auto"/>
          <w:szCs w:val="21"/>
        </w:rPr>
        <w:t>所有项目若有缺失或无效将可能导致谈判无效且不允许在谈判响应文件</w:t>
      </w:r>
      <w:r>
        <w:rPr>
          <w:rFonts w:ascii="宋体" w:hAnsi="宋体"/>
          <w:b/>
          <w:bCs/>
          <w:color w:val="auto"/>
          <w:szCs w:val="21"/>
        </w:rPr>
        <w:t>提交</w:t>
      </w:r>
      <w:r>
        <w:rPr>
          <w:rFonts w:hint="eastAsia" w:ascii="宋体" w:hAnsi="宋体"/>
          <w:b/>
          <w:bCs/>
          <w:color w:val="auto"/>
          <w:szCs w:val="21"/>
        </w:rPr>
        <w:t>截止后补正。</w:t>
      </w:r>
    </w:p>
    <w:p w14:paraId="51A45033">
      <w:pPr>
        <w:spacing w:line="360" w:lineRule="exact"/>
        <w:ind w:firstLine="420" w:firstLineChars="200"/>
        <w:rPr>
          <w:rFonts w:ascii="宋体" w:hAnsi="宋体" w:cs="宋体"/>
          <w:szCs w:val="21"/>
        </w:rPr>
      </w:pPr>
      <w:r>
        <w:rPr>
          <w:rFonts w:hint="eastAsia" w:ascii="宋体" w:hAnsi="宋体" w:cs="宋体"/>
          <w:color w:val="auto"/>
          <w:szCs w:val="21"/>
        </w:rPr>
        <w:t>2.对本章所有的格式 ，供应商</w:t>
      </w:r>
      <w:r>
        <w:rPr>
          <w:rFonts w:hint="eastAsia" w:ascii="宋体" w:hAnsi="宋体" w:cs="宋体"/>
          <w:szCs w:val="21"/>
        </w:rPr>
        <w:t>可根据自身情况进行补充和修改，但补充和修改不得造成与本格式内容有实质性的违背。供应商可提供其它相关的证明材料（不限于此）。</w:t>
      </w:r>
    </w:p>
    <w:p w14:paraId="27A584C7">
      <w:pPr>
        <w:spacing w:line="360" w:lineRule="exact"/>
        <w:ind w:firstLine="420" w:firstLineChars="200"/>
        <w:rPr>
          <w:rFonts w:ascii="宋体" w:hAnsi="宋体" w:cs="宋体"/>
          <w:b/>
          <w:szCs w:val="21"/>
        </w:rPr>
      </w:pPr>
      <w:r>
        <w:rPr>
          <w:rFonts w:hint="eastAsia" w:ascii="宋体" w:hAnsi="宋体" w:cs="宋体"/>
          <w:szCs w:val="21"/>
        </w:rPr>
        <w:t>3</w:t>
      </w:r>
      <w:r>
        <w:rPr>
          <w:rFonts w:ascii="宋体" w:hAnsi="宋体" w:cs="宋体"/>
          <w:szCs w:val="21"/>
        </w:rPr>
        <w:t>.</w:t>
      </w:r>
      <w:r>
        <w:rPr>
          <w:rFonts w:hint="eastAsia" w:ascii="宋体" w:hAnsi="宋体" w:cs="宋体"/>
          <w:szCs w:val="21"/>
        </w:rPr>
        <w:t>供应商需按谈判响应文件的组成要求进行编制。</w:t>
      </w:r>
    </w:p>
    <w:p w14:paraId="13E38E61">
      <w:pPr>
        <w:jc w:val="center"/>
        <w:rPr>
          <w:rFonts w:ascii="宋体" w:hAnsi="宋体" w:cs="宋体"/>
          <w:b/>
          <w:sz w:val="30"/>
          <w:szCs w:val="30"/>
        </w:rPr>
      </w:pPr>
    </w:p>
    <w:p w14:paraId="1BD9C8AD">
      <w:pPr>
        <w:widowControl/>
        <w:jc w:val="left"/>
        <w:rPr>
          <w:rFonts w:ascii="宋体" w:hAnsi="宋体" w:cs="宋体"/>
          <w:b/>
          <w:sz w:val="30"/>
          <w:szCs w:val="30"/>
        </w:rPr>
      </w:pPr>
      <w:r>
        <w:rPr>
          <w:rFonts w:ascii="宋体" w:hAnsi="宋体" w:cs="宋体"/>
          <w:b/>
          <w:sz w:val="30"/>
          <w:szCs w:val="30"/>
        </w:rPr>
        <w:br w:type="page"/>
      </w:r>
    </w:p>
    <w:p w14:paraId="0CF4597C">
      <w:pPr>
        <w:pStyle w:val="2"/>
      </w:pPr>
      <w:bookmarkStart w:id="6" w:name="_Toc17537521"/>
      <w:r>
        <w:rPr>
          <w:rFonts w:hint="eastAsia"/>
        </w:rPr>
        <w:t>第六章  附    件</w:t>
      </w:r>
      <w:bookmarkEnd w:id="6"/>
    </w:p>
    <w:p w14:paraId="3B3F8E3F">
      <w:pPr>
        <w:pStyle w:val="2"/>
        <w:jc w:val="left"/>
        <w:rPr>
          <w:rFonts w:ascii="宋体" w:hAnsi="宋体"/>
          <w:sz w:val="28"/>
          <w:szCs w:val="28"/>
        </w:rPr>
      </w:pPr>
      <w:r>
        <w:rPr>
          <w:rFonts w:ascii="宋体" w:hAnsi="宋体"/>
          <w:sz w:val="28"/>
          <w:szCs w:val="28"/>
        </w:rPr>
        <w:t>1</w:t>
      </w:r>
      <w:r>
        <w:rPr>
          <w:rFonts w:hint="eastAsia" w:ascii="宋体" w:hAnsi="宋体"/>
          <w:sz w:val="28"/>
          <w:szCs w:val="28"/>
        </w:rPr>
        <w:t>.供应商资格声明函</w:t>
      </w:r>
    </w:p>
    <w:p w14:paraId="1040C8FA">
      <w:pPr>
        <w:pStyle w:val="5"/>
        <w:spacing w:line="460" w:lineRule="exact"/>
        <w:ind w:firstLine="0"/>
        <w:jc w:val="center"/>
        <w:rPr>
          <w:szCs w:val="24"/>
        </w:rPr>
      </w:pPr>
      <w:r>
        <w:rPr>
          <w:rFonts w:hint="eastAsia"/>
          <w:b/>
          <w:sz w:val="28"/>
          <w:szCs w:val="28"/>
        </w:rPr>
        <w:t>供应商资格声明函</w:t>
      </w:r>
    </w:p>
    <w:p w14:paraId="206ADA3E">
      <w:pPr>
        <w:pStyle w:val="5"/>
        <w:spacing w:line="360" w:lineRule="exact"/>
        <w:ind w:firstLine="0"/>
        <w:rPr>
          <w:sz w:val="21"/>
          <w:szCs w:val="21"/>
        </w:rPr>
      </w:pPr>
    </w:p>
    <w:p w14:paraId="3E433193">
      <w:pPr>
        <w:pStyle w:val="5"/>
        <w:spacing w:line="360" w:lineRule="exact"/>
        <w:ind w:firstLine="0"/>
        <w:rPr>
          <w:sz w:val="21"/>
          <w:szCs w:val="21"/>
        </w:rPr>
      </w:pPr>
      <w:r>
        <w:rPr>
          <w:rFonts w:hint="eastAsia"/>
          <w:sz w:val="21"/>
          <w:szCs w:val="21"/>
        </w:rPr>
        <w:t>采购人名称、常州市城投建设工程招标有限公司：</w:t>
      </w:r>
    </w:p>
    <w:p w14:paraId="32D19EF5">
      <w:pPr>
        <w:pStyle w:val="5"/>
        <w:spacing w:line="360" w:lineRule="exact"/>
        <w:ind w:firstLine="480"/>
        <w:rPr>
          <w:sz w:val="21"/>
          <w:szCs w:val="21"/>
        </w:rPr>
      </w:pPr>
      <w:r>
        <w:rPr>
          <w:rFonts w:hint="eastAsia"/>
          <w:sz w:val="21"/>
          <w:szCs w:val="21"/>
        </w:rPr>
        <w:t>按照竞争性谈判文件要求的“申请人的资格要求”，我单位郑重声明如下：</w:t>
      </w:r>
    </w:p>
    <w:p w14:paraId="2ECBEC94">
      <w:pPr>
        <w:pStyle w:val="5"/>
        <w:spacing w:line="360" w:lineRule="exact"/>
        <w:ind w:firstLine="480"/>
        <w:rPr>
          <w:sz w:val="21"/>
          <w:szCs w:val="21"/>
        </w:rPr>
      </w:pPr>
      <w:r>
        <w:rPr>
          <w:rFonts w:hint="eastAsia"/>
          <w:sz w:val="21"/>
          <w:szCs w:val="21"/>
        </w:rPr>
        <w:t>一、我单位是按照中华人民共和国法律规定登记注册的，注册地点为</w:t>
      </w:r>
      <w:r>
        <w:rPr>
          <w:sz w:val="21"/>
          <w:szCs w:val="21"/>
          <w:u w:val="single"/>
        </w:rPr>
        <w:t xml:space="preserve">         </w:t>
      </w:r>
      <w:r>
        <w:rPr>
          <w:rFonts w:hint="eastAsia"/>
          <w:sz w:val="21"/>
          <w:szCs w:val="21"/>
        </w:rPr>
        <w:t>，全称为</w:t>
      </w:r>
      <w:r>
        <w:rPr>
          <w:sz w:val="21"/>
          <w:szCs w:val="21"/>
          <w:u w:val="single"/>
        </w:rPr>
        <w:t xml:space="preserve">        </w:t>
      </w:r>
      <w:r>
        <w:rPr>
          <w:rFonts w:hint="eastAsia"/>
          <w:sz w:val="21"/>
          <w:szCs w:val="21"/>
        </w:rPr>
        <w:t>，统一社会信用代码为</w:t>
      </w:r>
      <w:r>
        <w:rPr>
          <w:sz w:val="21"/>
          <w:szCs w:val="21"/>
          <w:u w:val="single"/>
        </w:rPr>
        <w:t xml:space="preserve">           </w:t>
      </w:r>
      <w:r>
        <w:rPr>
          <w:sz w:val="21"/>
          <w:szCs w:val="21"/>
        </w:rPr>
        <w:t xml:space="preserve"> </w:t>
      </w:r>
      <w:r>
        <w:rPr>
          <w:rFonts w:hint="eastAsia"/>
          <w:sz w:val="21"/>
          <w:szCs w:val="21"/>
        </w:rPr>
        <w:t>，法定代表人（单位负责人）为</w:t>
      </w:r>
      <w:r>
        <w:rPr>
          <w:sz w:val="21"/>
          <w:szCs w:val="21"/>
          <w:u w:val="single"/>
        </w:rPr>
        <w:t xml:space="preserve">         </w:t>
      </w:r>
      <w:r>
        <w:rPr>
          <w:rFonts w:hint="eastAsia"/>
          <w:sz w:val="21"/>
          <w:szCs w:val="21"/>
        </w:rPr>
        <w:t>，具有独立承担民事责任的能力</w:t>
      </w:r>
      <w:r>
        <w:rPr>
          <w:rFonts w:hint="eastAsia"/>
          <w:b/>
          <w:sz w:val="21"/>
          <w:szCs w:val="21"/>
        </w:rPr>
        <w:t>（如属于分公司经总公司授权参与项目，由总公司承担民事责任的，需提供总公司项目授权书）</w:t>
      </w:r>
      <w:r>
        <w:rPr>
          <w:rFonts w:hint="eastAsia"/>
          <w:sz w:val="21"/>
          <w:szCs w:val="21"/>
        </w:rPr>
        <w:t>。</w:t>
      </w:r>
    </w:p>
    <w:p w14:paraId="603FBFDB">
      <w:pPr>
        <w:pStyle w:val="5"/>
        <w:spacing w:line="360" w:lineRule="exact"/>
        <w:ind w:firstLine="480"/>
        <w:rPr>
          <w:sz w:val="21"/>
          <w:szCs w:val="21"/>
        </w:rPr>
      </w:pPr>
      <w:r>
        <w:rPr>
          <w:rFonts w:hint="eastAsia"/>
          <w:sz w:val="21"/>
          <w:szCs w:val="21"/>
        </w:rPr>
        <w:t>二、我单位未被“国家企业信用信息系统”列入经营异常名录或者严重违法企业名单。</w:t>
      </w:r>
    </w:p>
    <w:p w14:paraId="08B02973">
      <w:pPr>
        <w:pStyle w:val="5"/>
        <w:spacing w:line="360" w:lineRule="exact"/>
        <w:ind w:firstLine="480"/>
        <w:rPr>
          <w:sz w:val="21"/>
          <w:szCs w:val="21"/>
        </w:rPr>
      </w:pPr>
      <w:r>
        <w:rPr>
          <w:rFonts w:hint="eastAsia"/>
          <w:sz w:val="21"/>
          <w:szCs w:val="21"/>
        </w:rPr>
        <w:t>三、我单位具有良好的商业信誉（指供应商经营状况良好，无本资格声明第十条情形）和健全的财务会计制度。</w:t>
      </w:r>
    </w:p>
    <w:p w14:paraId="6932E20A">
      <w:pPr>
        <w:pStyle w:val="5"/>
        <w:spacing w:line="360" w:lineRule="exact"/>
        <w:ind w:firstLine="480"/>
        <w:rPr>
          <w:sz w:val="21"/>
          <w:szCs w:val="21"/>
        </w:rPr>
      </w:pPr>
      <w:r>
        <w:rPr>
          <w:rFonts w:hint="eastAsia"/>
          <w:sz w:val="21"/>
          <w:szCs w:val="21"/>
        </w:rPr>
        <w:t>四、我单位依法进行纳税和社会保险申报并实际履行了义务。</w:t>
      </w:r>
    </w:p>
    <w:p w14:paraId="60167B7D">
      <w:pPr>
        <w:pStyle w:val="5"/>
        <w:spacing w:line="360" w:lineRule="exact"/>
        <w:ind w:firstLine="480"/>
        <w:rPr>
          <w:sz w:val="21"/>
          <w:szCs w:val="21"/>
        </w:rPr>
      </w:pPr>
      <w:r>
        <w:rPr>
          <w:rFonts w:hint="eastAsia"/>
          <w:sz w:val="21"/>
          <w:szCs w:val="21"/>
        </w:rPr>
        <w:t>五、我单位具有履行本项目采购合同所必需的设备和专业技术能力，并具有履行合同的良好记录。为履行本项采购合同我单位具备如下主要设备和主要专业技术能力</w:t>
      </w:r>
      <w:r>
        <w:rPr>
          <w:sz w:val="21"/>
          <w:szCs w:val="21"/>
        </w:rPr>
        <w:t>:</w:t>
      </w:r>
    </w:p>
    <w:p w14:paraId="598C4CCA">
      <w:pPr>
        <w:pStyle w:val="5"/>
        <w:spacing w:line="360" w:lineRule="exact"/>
        <w:ind w:firstLine="480"/>
        <w:rPr>
          <w:sz w:val="21"/>
          <w:szCs w:val="21"/>
        </w:rPr>
      </w:pPr>
      <w:r>
        <w:rPr>
          <w:rFonts w:hint="eastAsia"/>
          <w:sz w:val="21"/>
          <w:szCs w:val="21"/>
        </w:rPr>
        <w:t>主要设备有：</w:t>
      </w:r>
      <w:r>
        <w:rPr>
          <w:sz w:val="21"/>
          <w:szCs w:val="21"/>
          <w:u w:val="single"/>
        </w:rPr>
        <w:t xml:space="preserve">            </w:t>
      </w:r>
    </w:p>
    <w:p w14:paraId="766ACE2D">
      <w:pPr>
        <w:pStyle w:val="5"/>
        <w:spacing w:line="360" w:lineRule="exact"/>
        <w:ind w:firstLine="480"/>
        <w:rPr>
          <w:sz w:val="21"/>
          <w:szCs w:val="21"/>
        </w:rPr>
      </w:pPr>
      <w:r>
        <w:rPr>
          <w:rFonts w:hint="eastAsia"/>
          <w:sz w:val="21"/>
          <w:szCs w:val="21"/>
        </w:rPr>
        <w:t>主要专业技术能力有</w:t>
      </w:r>
      <w:r>
        <w:rPr>
          <w:sz w:val="21"/>
          <w:szCs w:val="21"/>
          <w:u w:val="single"/>
        </w:rPr>
        <w:t xml:space="preserve">                 </w:t>
      </w:r>
    </w:p>
    <w:p w14:paraId="7A748AA8">
      <w:pPr>
        <w:pStyle w:val="5"/>
        <w:spacing w:line="360" w:lineRule="exact"/>
        <w:ind w:firstLine="480"/>
        <w:rPr>
          <w:sz w:val="21"/>
          <w:szCs w:val="21"/>
        </w:rPr>
      </w:pPr>
      <w:r>
        <w:rPr>
          <w:rFonts w:hint="eastAsia"/>
          <w:sz w:val="21"/>
          <w:szCs w:val="21"/>
        </w:rPr>
        <w:t>六、我单位在参加采购项目采购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供应商如在参加采购活动前</w:t>
      </w:r>
      <w:r>
        <w:rPr>
          <w:sz w:val="21"/>
          <w:szCs w:val="21"/>
        </w:rPr>
        <w:t>3</w:t>
      </w:r>
      <w:r>
        <w:rPr>
          <w:rFonts w:hint="eastAsia"/>
          <w:sz w:val="21"/>
          <w:szCs w:val="21"/>
        </w:rPr>
        <w:t>年内因违法经营被禁止在一定期限内参加采购活动，期限届满的，可以参加采购活动。）</w:t>
      </w:r>
    </w:p>
    <w:p w14:paraId="63F8480A">
      <w:pPr>
        <w:pStyle w:val="5"/>
        <w:spacing w:line="360" w:lineRule="exact"/>
        <w:ind w:firstLine="480"/>
        <w:rPr>
          <w:sz w:val="21"/>
          <w:szCs w:val="21"/>
        </w:rPr>
      </w:pPr>
      <w:r>
        <w:rPr>
          <w:rFonts w:hint="eastAsia"/>
          <w:sz w:val="21"/>
          <w:szCs w:val="21"/>
        </w:rPr>
        <w:t>七、我单位具备法律、行政法规规定的其他条件。</w:t>
      </w:r>
    </w:p>
    <w:p w14:paraId="46F08EF5">
      <w:pPr>
        <w:pStyle w:val="5"/>
        <w:spacing w:line="360" w:lineRule="exact"/>
        <w:ind w:firstLine="480"/>
        <w:rPr>
          <w:sz w:val="21"/>
          <w:szCs w:val="21"/>
        </w:rPr>
      </w:pPr>
      <w:r>
        <w:rPr>
          <w:rFonts w:hint="eastAsia"/>
          <w:sz w:val="21"/>
          <w:szCs w:val="21"/>
        </w:rPr>
        <w:t>八、与我单位存在“单位负责人为同一人或者存在直接控股、管理关系”的其他单位信息如下（如无此情形的，填写“无”）：</w:t>
      </w:r>
    </w:p>
    <w:p w14:paraId="15A9395A">
      <w:pPr>
        <w:pStyle w:val="5"/>
        <w:spacing w:line="360" w:lineRule="exact"/>
        <w:ind w:firstLine="480"/>
        <w:rPr>
          <w:sz w:val="21"/>
          <w:szCs w:val="21"/>
        </w:rPr>
      </w:pPr>
      <w:r>
        <w:rPr>
          <w:sz w:val="21"/>
          <w:szCs w:val="21"/>
        </w:rPr>
        <w:t>1</w:t>
      </w:r>
      <w:r>
        <w:rPr>
          <w:rFonts w:hint="eastAsia"/>
          <w:sz w:val="21"/>
          <w:szCs w:val="21"/>
        </w:rPr>
        <w:t>.与我单位的法定代表人（单位负责人）为同一人的其他单位如下：</w:t>
      </w:r>
      <w:r>
        <w:rPr>
          <w:sz w:val="21"/>
          <w:szCs w:val="21"/>
          <w:u w:val="single"/>
        </w:rPr>
        <w:t xml:space="preserve">     </w:t>
      </w:r>
      <w:r>
        <w:rPr>
          <w:sz w:val="21"/>
          <w:szCs w:val="21"/>
        </w:rPr>
        <w:t xml:space="preserve">          </w:t>
      </w:r>
    </w:p>
    <w:p w14:paraId="1809FE33">
      <w:pPr>
        <w:pStyle w:val="5"/>
        <w:spacing w:line="360" w:lineRule="exact"/>
        <w:ind w:firstLine="480"/>
        <w:rPr>
          <w:sz w:val="21"/>
          <w:szCs w:val="21"/>
        </w:rPr>
      </w:pPr>
      <w:r>
        <w:rPr>
          <w:sz w:val="21"/>
          <w:szCs w:val="21"/>
        </w:rPr>
        <w:t>2</w:t>
      </w:r>
      <w:r>
        <w:rPr>
          <w:rFonts w:hint="eastAsia"/>
          <w:sz w:val="21"/>
          <w:szCs w:val="21"/>
        </w:rPr>
        <w:t>.我单位直接控股的其他单位如下：</w:t>
      </w:r>
      <w:r>
        <w:rPr>
          <w:sz w:val="21"/>
          <w:szCs w:val="21"/>
          <w:u w:val="single"/>
        </w:rPr>
        <w:t xml:space="preserve">                    </w:t>
      </w:r>
      <w:r>
        <w:rPr>
          <w:sz w:val="21"/>
          <w:szCs w:val="21"/>
        </w:rPr>
        <w:t xml:space="preserve"> </w:t>
      </w:r>
    </w:p>
    <w:p w14:paraId="5269AF76">
      <w:pPr>
        <w:pStyle w:val="5"/>
        <w:spacing w:line="360" w:lineRule="exact"/>
        <w:ind w:firstLine="480"/>
        <w:rPr>
          <w:sz w:val="21"/>
          <w:szCs w:val="21"/>
        </w:rPr>
      </w:pPr>
      <w:r>
        <w:rPr>
          <w:sz w:val="21"/>
          <w:szCs w:val="21"/>
        </w:rPr>
        <w:t>3</w:t>
      </w:r>
      <w:r>
        <w:rPr>
          <w:rFonts w:hint="eastAsia"/>
          <w:sz w:val="21"/>
          <w:szCs w:val="21"/>
        </w:rPr>
        <w:t>.与我单位存在管理关系的其他单位如下：</w:t>
      </w:r>
      <w:r>
        <w:rPr>
          <w:sz w:val="21"/>
          <w:szCs w:val="21"/>
          <w:u w:val="single"/>
        </w:rPr>
        <w:t xml:space="preserve">              </w:t>
      </w:r>
      <w:r>
        <w:rPr>
          <w:sz w:val="21"/>
          <w:szCs w:val="21"/>
        </w:rPr>
        <w:t xml:space="preserve"> </w:t>
      </w:r>
    </w:p>
    <w:p w14:paraId="3B7D1FE7">
      <w:pPr>
        <w:pStyle w:val="5"/>
        <w:spacing w:line="360" w:lineRule="exact"/>
        <w:ind w:firstLine="480"/>
        <w:rPr>
          <w:sz w:val="21"/>
          <w:szCs w:val="21"/>
        </w:rPr>
      </w:pPr>
      <w:r>
        <w:rPr>
          <w:rFonts w:hint="eastAsia"/>
          <w:sz w:val="21"/>
          <w:szCs w:val="21"/>
        </w:rPr>
        <w:t>九、我单位不属于为本项目提供整体设计、规范编制或者项目管理、监理、检测等服务的供应商。</w:t>
      </w:r>
    </w:p>
    <w:p w14:paraId="4A3DB92F">
      <w:pPr>
        <w:pStyle w:val="5"/>
        <w:spacing w:line="360" w:lineRule="exact"/>
        <w:ind w:firstLine="480"/>
        <w:rPr>
          <w:sz w:val="21"/>
          <w:szCs w:val="21"/>
        </w:rPr>
      </w:pPr>
      <w:r>
        <w:rPr>
          <w:rFonts w:hint="eastAsia"/>
          <w:sz w:val="21"/>
          <w:szCs w:val="21"/>
        </w:rPr>
        <w:t>十、我单位无以下不良信用记录情形：</w:t>
      </w:r>
    </w:p>
    <w:p w14:paraId="3CF618DD">
      <w:pPr>
        <w:pStyle w:val="5"/>
        <w:spacing w:line="360" w:lineRule="exact"/>
        <w:ind w:firstLine="480"/>
        <w:rPr>
          <w:sz w:val="21"/>
          <w:szCs w:val="21"/>
        </w:rPr>
      </w:pPr>
      <w:r>
        <w:rPr>
          <w:sz w:val="21"/>
          <w:szCs w:val="21"/>
        </w:rPr>
        <w:t>1</w:t>
      </w:r>
      <w:r>
        <w:rPr>
          <w:rFonts w:hint="eastAsia"/>
          <w:sz w:val="21"/>
          <w:szCs w:val="21"/>
        </w:rPr>
        <w:t>.在“信用中国”网站被列入失信被执行人和重大税收违法案件当事人名单。</w:t>
      </w:r>
    </w:p>
    <w:p w14:paraId="2F20D593">
      <w:pPr>
        <w:pStyle w:val="5"/>
        <w:spacing w:line="360" w:lineRule="exact"/>
        <w:ind w:firstLine="480"/>
        <w:rPr>
          <w:sz w:val="21"/>
          <w:szCs w:val="21"/>
        </w:rPr>
      </w:pPr>
      <w:r>
        <w:rPr>
          <w:rFonts w:hint="eastAsia"/>
          <w:sz w:val="21"/>
          <w:szCs w:val="21"/>
        </w:rPr>
        <w:t>我单位保证上述声明的事项都是真实的，如有虚假，我单位愿意承担相应的法律责任，并承担因此所造成的一切损失。</w:t>
      </w:r>
    </w:p>
    <w:p w14:paraId="19AE2206">
      <w:pPr>
        <w:pStyle w:val="49"/>
        <w:spacing w:line="360" w:lineRule="exact"/>
        <w:ind w:firstLine="420" w:firstLineChars="200"/>
        <w:rPr>
          <w:rFonts w:cs="宋体"/>
          <w:sz w:val="21"/>
          <w:szCs w:val="21"/>
        </w:rPr>
      </w:pPr>
    </w:p>
    <w:p w14:paraId="485C0DCE">
      <w:pPr>
        <w:pStyle w:val="49"/>
        <w:spacing w:line="360" w:lineRule="exact"/>
        <w:ind w:firstLine="420" w:firstLineChars="200"/>
        <w:rPr>
          <w:rFonts w:cs="宋体"/>
          <w:sz w:val="21"/>
          <w:szCs w:val="21"/>
        </w:rPr>
      </w:pPr>
      <w:r>
        <w:rPr>
          <w:rFonts w:hint="eastAsia" w:cs="宋体"/>
          <w:sz w:val="21"/>
          <w:szCs w:val="21"/>
        </w:rPr>
        <w:t xml:space="preserve">供应商法定代表人或代理人（签字或盖章）：       </w:t>
      </w:r>
    </w:p>
    <w:p w14:paraId="0E8A7892">
      <w:pPr>
        <w:pStyle w:val="49"/>
        <w:spacing w:line="360" w:lineRule="exact"/>
        <w:ind w:firstLine="420" w:firstLineChars="200"/>
        <w:rPr>
          <w:rFonts w:cs="宋体"/>
          <w:sz w:val="21"/>
          <w:szCs w:val="21"/>
        </w:rPr>
      </w:pPr>
      <w:r>
        <w:rPr>
          <w:rFonts w:hint="eastAsia" w:cs="宋体"/>
          <w:sz w:val="21"/>
          <w:szCs w:val="21"/>
        </w:rPr>
        <w:t xml:space="preserve">供应商名称（公章）：             </w:t>
      </w:r>
    </w:p>
    <w:p w14:paraId="71403F9E">
      <w:pPr>
        <w:pStyle w:val="49"/>
        <w:spacing w:line="360" w:lineRule="exact"/>
        <w:ind w:firstLine="420" w:firstLineChars="200"/>
        <w:rPr>
          <w:rFonts w:cs="宋体"/>
          <w:sz w:val="21"/>
          <w:szCs w:val="21"/>
        </w:rPr>
      </w:pPr>
      <w:r>
        <w:rPr>
          <w:rFonts w:hint="eastAsia" w:cs="宋体"/>
          <w:sz w:val="21"/>
          <w:szCs w:val="21"/>
        </w:rPr>
        <w:t>日    期：     年    月    日</w:t>
      </w:r>
    </w:p>
    <w:p w14:paraId="254C9C63">
      <w:pPr>
        <w:pStyle w:val="49"/>
        <w:spacing w:line="360" w:lineRule="exact"/>
        <w:rPr>
          <w:rFonts w:cs="宋体"/>
          <w:b/>
          <w:sz w:val="28"/>
          <w:szCs w:val="28"/>
        </w:rPr>
      </w:pPr>
      <w:r>
        <w:rPr>
          <w:rFonts w:cs="宋体"/>
          <w:b/>
          <w:sz w:val="28"/>
          <w:szCs w:val="28"/>
        </w:rPr>
        <w:br w:type="page"/>
      </w:r>
    </w:p>
    <w:p w14:paraId="38F0BF5E">
      <w:pPr>
        <w:pStyle w:val="2"/>
        <w:jc w:val="left"/>
        <w:rPr>
          <w:rFonts w:ascii="宋体" w:hAnsi="宋体"/>
          <w:sz w:val="28"/>
          <w:szCs w:val="28"/>
        </w:rPr>
      </w:pPr>
      <w:r>
        <w:rPr>
          <w:rFonts w:hint="eastAsia" w:ascii="宋体" w:hAnsi="宋体"/>
          <w:sz w:val="28"/>
          <w:szCs w:val="28"/>
        </w:rPr>
        <w:t>2.谈判响应函</w:t>
      </w:r>
    </w:p>
    <w:p w14:paraId="06EA42E2">
      <w:pPr>
        <w:pStyle w:val="18"/>
        <w:rPr>
          <w:rFonts w:ascii="宋体" w:hAnsi="宋体" w:cs="宋体"/>
        </w:rPr>
      </w:pPr>
    </w:p>
    <w:p w14:paraId="64148163">
      <w:pPr>
        <w:pStyle w:val="49"/>
        <w:spacing w:line="360" w:lineRule="exact"/>
        <w:jc w:val="center"/>
        <w:rPr>
          <w:rFonts w:cs="宋体"/>
          <w:b/>
          <w:sz w:val="28"/>
          <w:szCs w:val="28"/>
        </w:rPr>
      </w:pPr>
      <w:r>
        <w:rPr>
          <w:rFonts w:hint="eastAsia" w:cs="宋体"/>
          <w:b/>
          <w:sz w:val="28"/>
          <w:szCs w:val="28"/>
        </w:rPr>
        <w:t>谈判响应函</w:t>
      </w:r>
    </w:p>
    <w:p w14:paraId="070626F3">
      <w:pPr>
        <w:pStyle w:val="49"/>
        <w:spacing w:line="360" w:lineRule="exact"/>
        <w:rPr>
          <w:rFonts w:cs="宋体" w:asciiTheme="minorEastAsia" w:hAnsiTheme="minorEastAsia" w:eastAsiaTheme="minorEastAsia"/>
          <w:color w:val="auto"/>
          <w:sz w:val="21"/>
          <w:szCs w:val="21"/>
        </w:rPr>
      </w:pPr>
      <w:r>
        <w:rPr>
          <w:rFonts w:hint="eastAsia" w:cs="宋体" w:asciiTheme="minorEastAsia" w:hAnsiTheme="minorEastAsia" w:eastAsiaTheme="minorEastAsia"/>
          <w:sz w:val="21"/>
          <w:szCs w:val="21"/>
        </w:rPr>
        <w:t>致</w:t>
      </w:r>
      <w:r>
        <w:rPr>
          <w:rFonts w:cs="宋体" w:asciiTheme="minorEastAsia" w:hAnsiTheme="minorEastAsia" w:eastAsiaTheme="minorEastAsia"/>
          <w:sz w:val="21"/>
          <w:szCs w:val="21"/>
        </w:rPr>
        <w:t>：</w:t>
      </w:r>
      <w:r>
        <w:rPr>
          <w:rFonts w:hint="eastAsia" w:cs="宋体" w:asciiTheme="minorEastAsia" w:hAnsiTheme="minorEastAsia" w:eastAsiaTheme="minorEastAsia"/>
          <w:color w:val="auto"/>
          <w:sz w:val="21"/>
          <w:szCs w:val="21"/>
        </w:rPr>
        <w:t xml:space="preserve"> 采购</w:t>
      </w:r>
      <w:r>
        <w:rPr>
          <w:rFonts w:cs="宋体" w:asciiTheme="minorEastAsia" w:hAnsiTheme="minorEastAsia" w:eastAsiaTheme="minorEastAsia"/>
          <w:color w:val="auto"/>
          <w:sz w:val="21"/>
          <w:szCs w:val="21"/>
        </w:rPr>
        <w:t>人名称</w:t>
      </w:r>
      <w:r>
        <w:rPr>
          <w:rFonts w:hint="eastAsia" w:cs="宋体" w:asciiTheme="minorEastAsia" w:hAnsiTheme="minorEastAsia" w:eastAsiaTheme="minorEastAsia"/>
          <w:color w:val="auto"/>
          <w:sz w:val="21"/>
          <w:szCs w:val="21"/>
        </w:rPr>
        <w:t>、常州市城投建设工程招标有限公司 ：</w:t>
      </w:r>
    </w:p>
    <w:p w14:paraId="1210F9EC">
      <w:pPr>
        <w:pStyle w:val="49"/>
        <w:spacing w:line="360" w:lineRule="exact"/>
        <w:ind w:firstLine="420"/>
        <w:jc w:val="left"/>
        <w:rPr>
          <w:rFonts w:cs="宋体"/>
          <w:color w:val="auto"/>
          <w:sz w:val="21"/>
          <w:szCs w:val="21"/>
        </w:rPr>
      </w:pPr>
      <w:r>
        <w:rPr>
          <w:rFonts w:hint="eastAsia" w:cs="宋体"/>
          <w:color w:val="auto"/>
          <w:sz w:val="21"/>
          <w:szCs w:val="21"/>
        </w:rPr>
        <w:t>我单位收到贵单位“       号”竞争性谈判文件后，经仔细阅读和研究，我单位决定参加本项目的竞争性谈判</w:t>
      </w:r>
      <w:r>
        <w:rPr>
          <w:rFonts w:cs="宋体"/>
          <w:color w:val="auto"/>
          <w:sz w:val="21"/>
          <w:szCs w:val="21"/>
        </w:rPr>
        <w:t>活动</w:t>
      </w:r>
      <w:r>
        <w:rPr>
          <w:rFonts w:hint="eastAsia" w:cs="宋体"/>
          <w:color w:val="auto"/>
          <w:sz w:val="21"/>
          <w:szCs w:val="21"/>
        </w:rPr>
        <w:t>。为此，我单位郑重声明以下诸点，并负法律责任。</w:t>
      </w:r>
    </w:p>
    <w:p w14:paraId="30507B56">
      <w:pPr>
        <w:pStyle w:val="49"/>
        <w:spacing w:line="360" w:lineRule="exact"/>
        <w:ind w:firstLine="420"/>
        <w:jc w:val="left"/>
        <w:rPr>
          <w:rFonts w:cs="宋体"/>
          <w:color w:val="auto"/>
          <w:sz w:val="21"/>
          <w:szCs w:val="21"/>
        </w:rPr>
      </w:pPr>
      <w:r>
        <w:rPr>
          <w:rFonts w:hint="eastAsia" w:cs="宋体"/>
          <w:color w:val="auto"/>
          <w:sz w:val="21"/>
          <w:szCs w:val="21"/>
        </w:rPr>
        <w:t>1.</w:t>
      </w:r>
      <w:r>
        <w:rPr>
          <w:rFonts w:hint="eastAsia"/>
          <w:color w:val="auto"/>
          <w:sz w:val="21"/>
          <w:szCs w:val="21"/>
        </w:rPr>
        <w:t>按竞争性谈判文件规定的各项要求，完成竞争性谈判文件</w:t>
      </w:r>
      <w:r>
        <w:rPr>
          <w:color w:val="auto"/>
          <w:sz w:val="21"/>
          <w:szCs w:val="21"/>
        </w:rPr>
        <w:t>规定的</w:t>
      </w:r>
      <w:r>
        <w:rPr>
          <w:rFonts w:hint="eastAsia"/>
          <w:color w:val="auto"/>
          <w:sz w:val="21"/>
          <w:szCs w:val="21"/>
        </w:rPr>
        <w:t>全部内容。</w:t>
      </w:r>
    </w:p>
    <w:p w14:paraId="1A986E12">
      <w:pPr>
        <w:pStyle w:val="49"/>
        <w:spacing w:line="360" w:lineRule="exact"/>
        <w:ind w:firstLine="420"/>
        <w:jc w:val="left"/>
        <w:rPr>
          <w:rFonts w:cs="宋体"/>
          <w:color w:val="auto"/>
          <w:sz w:val="21"/>
          <w:szCs w:val="21"/>
        </w:rPr>
      </w:pPr>
      <w:r>
        <w:rPr>
          <w:rFonts w:hint="eastAsia" w:cs="宋体"/>
          <w:color w:val="auto"/>
          <w:sz w:val="21"/>
          <w:szCs w:val="21"/>
        </w:rPr>
        <w:t>2.如果我单位的谈判响应文件被接受，</w:t>
      </w:r>
      <w:r>
        <w:rPr>
          <w:rFonts w:hint="eastAsia"/>
          <w:color w:val="auto"/>
          <w:sz w:val="21"/>
          <w:szCs w:val="21"/>
        </w:rPr>
        <w:t>愿按《中华人民共和国民法典》履行自己的全部责任，</w:t>
      </w:r>
      <w:r>
        <w:rPr>
          <w:color w:val="auto"/>
          <w:sz w:val="21"/>
          <w:szCs w:val="21"/>
        </w:rPr>
        <w:t>同时</w:t>
      </w:r>
      <w:r>
        <w:rPr>
          <w:rFonts w:hint="eastAsia" w:cs="宋体"/>
          <w:color w:val="auto"/>
          <w:sz w:val="21"/>
          <w:szCs w:val="21"/>
        </w:rPr>
        <w:t>严格履行竞争性谈判文件中规定的每一项要求，按期、按质、按量履行合同的义务。</w:t>
      </w:r>
    </w:p>
    <w:p w14:paraId="64C35FDF">
      <w:pPr>
        <w:pStyle w:val="49"/>
        <w:spacing w:line="360" w:lineRule="exact"/>
        <w:ind w:firstLine="420"/>
        <w:jc w:val="left"/>
        <w:rPr>
          <w:rFonts w:cs="宋体"/>
          <w:color w:val="auto"/>
          <w:sz w:val="21"/>
          <w:szCs w:val="21"/>
        </w:rPr>
      </w:pPr>
      <w:r>
        <w:rPr>
          <w:color w:val="auto"/>
          <w:sz w:val="21"/>
          <w:szCs w:val="21"/>
        </w:rPr>
        <w:t>3</w:t>
      </w:r>
      <w:r>
        <w:rPr>
          <w:rFonts w:hint="eastAsia"/>
          <w:color w:val="auto"/>
          <w:sz w:val="21"/>
          <w:szCs w:val="21"/>
        </w:rPr>
        <w:t>.</w:t>
      </w:r>
      <w:r>
        <w:rPr>
          <w:rFonts w:hint="eastAsia" w:cs="宋体"/>
          <w:color w:val="auto"/>
          <w:sz w:val="21"/>
          <w:szCs w:val="21"/>
        </w:rPr>
        <w:t>我单位承诺该谈判响应文件在谈判开始后的全过程中保持有效，不作任何更改和变动。并同意按竞争性谈判文件中的规定，本谈判响应文件的有效期限为谈判开始后</w:t>
      </w:r>
      <w:r>
        <w:rPr>
          <w:rFonts w:cs="宋体"/>
          <w:color w:val="auto"/>
          <w:sz w:val="21"/>
          <w:szCs w:val="21"/>
          <w:u w:val="single"/>
        </w:rPr>
        <w:t>6</w:t>
      </w:r>
      <w:r>
        <w:rPr>
          <w:rFonts w:hint="eastAsia" w:cs="宋体"/>
          <w:color w:val="auto"/>
          <w:sz w:val="21"/>
          <w:szCs w:val="21"/>
          <w:u w:val="single"/>
        </w:rPr>
        <w:t>0</w:t>
      </w:r>
      <w:r>
        <w:rPr>
          <w:rFonts w:hint="eastAsia" w:cs="宋体"/>
          <w:color w:val="auto"/>
          <w:sz w:val="21"/>
          <w:szCs w:val="21"/>
        </w:rPr>
        <w:t>天。</w:t>
      </w:r>
    </w:p>
    <w:p w14:paraId="3641E077">
      <w:pPr>
        <w:pStyle w:val="49"/>
        <w:spacing w:line="360" w:lineRule="exact"/>
        <w:ind w:firstLine="420"/>
        <w:jc w:val="left"/>
        <w:rPr>
          <w:rFonts w:cs="宋体"/>
          <w:color w:val="auto"/>
          <w:sz w:val="21"/>
          <w:szCs w:val="21"/>
        </w:rPr>
      </w:pPr>
      <w:r>
        <w:rPr>
          <w:color w:val="auto"/>
          <w:sz w:val="21"/>
          <w:szCs w:val="21"/>
        </w:rPr>
        <w:t>4</w:t>
      </w:r>
      <w:r>
        <w:rPr>
          <w:rFonts w:hint="eastAsia"/>
          <w:color w:val="auto"/>
          <w:sz w:val="21"/>
          <w:szCs w:val="21"/>
        </w:rPr>
        <w:t>.</w:t>
      </w:r>
      <w:r>
        <w:rPr>
          <w:rFonts w:hint="eastAsia" w:cs="宋体"/>
          <w:color w:val="auto"/>
          <w:sz w:val="21"/>
          <w:szCs w:val="21"/>
        </w:rPr>
        <w:t>我单位愿意按竞争性谈判文件的规定交纳谈判保证金，</w:t>
      </w:r>
      <w:r>
        <w:rPr>
          <w:rFonts w:hint="eastAsia"/>
          <w:color w:val="auto"/>
          <w:sz w:val="21"/>
          <w:szCs w:val="21"/>
        </w:rPr>
        <w:t>遵守贵单位有关采购的各项规定。</w:t>
      </w:r>
    </w:p>
    <w:p w14:paraId="184D0D59">
      <w:pPr>
        <w:pStyle w:val="49"/>
        <w:spacing w:line="360" w:lineRule="exact"/>
        <w:ind w:firstLine="420"/>
        <w:jc w:val="left"/>
        <w:rPr>
          <w:rFonts w:cs="宋体"/>
          <w:color w:val="auto"/>
          <w:sz w:val="21"/>
          <w:szCs w:val="21"/>
        </w:rPr>
      </w:pPr>
      <w:r>
        <w:rPr>
          <w:rFonts w:hint="eastAsia" w:cs="宋体"/>
          <w:color w:val="auto"/>
          <w:sz w:val="21"/>
          <w:szCs w:val="21"/>
        </w:rPr>
        <w:t>5.我单位愿意提供竞争性谈判文件中要求所有资料，并保证完全真实准确，若有虚假和违背，我单位愿意承担由此而产生的一切后果。</w:t>
      </w:r>
    </w:p>
    <w:p w14:paraId="5F05DA2F">
      <w:pPr>
        <w:pStyle w:val="49"/>
        <w:spacing w:line="360" w:lineRule="exact"/>
        <w:ind w:firstLine="420"/>
        <w:jc w:val="left"/>
        <w:rPr>
          <w:rFonts w:asciiTheme="minorEastAsia" w:hAnsiTheme="minorEastAsia" w:eastAsiaTheme="minorEastAsia"/>
          <w:sz w:val="21"/>
          <w:szCs w:val="21"/>
        </w:rPr>
      </w:pPr>
      <w:r>
        <w:rPr>
          <w:rFonts w:hint="eastAsia" w:asciiTheme="minorEastAsia" w:hAnsiTheme="minorEastAsia" w:eastAsiaTheme="minorEastAsia"/>
          <w:color w:val="auto"/>
          <w:sz w:val="21"/>
          <w:szCs w:val="21"/>
        </w:rPr>
        <w:t>6.</w:t>
      </w:r>
      <w:r>
        <w:rPr>
          <w:rFonts w:hint="eastAsia" w:cs="宋体" w:asciiTheme="minorEastAsia" w:hAnsiTheme="minorEastAsia" w:eastAsiaTheme="minorEastAsia"/>
          <w:color w:val="auto"/>
          <w:sz w:val="21"/>
          <w:szCs w:val="21"/>
        </w:rPr>
        <w:t>我单位承诺：近3年内无行贿犯罪行为或被记录，法定代表人无行贿犯罪记录或自记录之日起超过5年；无因拖欠工人工资或者因发生质量安全事故被有关部门限制在招标项目所在地承接工程的情形；未处于被责令停业、财产被</w:t>
      </w:r>
      <w:r>
        <w:rPr>
          <w:rFonts w:hint="eastAsia" w:cs="宋体" w:asciiTheme="minorEastAsia" w:hAnsiTheme="minorEastAsia" w:eastAsiaTheme="minorEastAsia"/>
          <w:sz w:val="21"/>
          <w:szCs w:val="21"/>
        </w:rPr>
        <w:t>接管、冻结和破产状态，或未处于投标资格被取消或者被暂停且在暂停期内的状态。</w:t>
      </w:r>
    </w:p>
    <w:p w14:paraId="7E902885">
      <w:pPr>
        <w:pStyle w:val="49"/>
        <w:spacing w:line="360" w:lineRule="exact"/>
        <w:ind w:firstLine="420"/>
        <w:jc w:val="left"/>
        <w:rPr>
          <w:rFonts w:cs="宋体" w:asciiTheme="minorEastAsia" w:hAnsiTheme="minorEastAsia" w:eastAsiaTheme="minorEastAsia"/>
          <w:sz w:val="21"/>
          <w:szCs w:val="21"/>
        </w:rPr>
      </w:pPr>
      <w:r>
        <w:rPr>
          <w:rFonts w:hint="eastAsia" w:asciiTheme="minorEastAsia" w:hAnsiTheme="minorEastAsia" w:eastAsiaTheme="minorEastAsia"/>
          <w:sz w:val="21"/>
          <w:szCs w:val="21"/>
        </w:rPr>
        <w:t>7.</w:t>
      </w:r>
      <w:r>
        <w:rPr>
          <w:rFonts w:hint="eastAsia" w:cs="宋体" w:asciiTheme="minorEastAsia" w:hAnsiTheme="minorEastAsia" w:eastAsiaTheme="minorEastAsia"/>
          <w:sz w:val="21"/>
          <w:szCs w:val="21"/>
        </w:rPr>
        <w:t>我单位承诺：所派注册建造师不同时在两个或者两个以上单位受聘或者执业；注册建造师无在建工程；注册建造师无行贿犯罪行为记录或者有行贿犯罪行为记录但自记录之日起已超过5年。</w:t>
      </w:r>
    </w:p>
    <w:p w14:paraId="7B6F6249">
      <w:pPr>
        <w:pStyle w:val="49"/>
        <w:spacing w:line="360" w:lineRule="exact"/>
        <w:ind w:firstLine="420"/>
        <w:jc w:val="left"/>
        <w:rPr>
          <w:rFonts w:cs="宋体"/>
          <w:sz w:val="21"/>
          <w:szCs w:val="21"/>
        </w:rPr>
      </w:pPr>
      <w:r>
        <w:rPr>
          <w:rFonts w:hint="eastAsia" w:cs="宋体"/>
          <w:sz w:val="21"/>
          <w:szCs w:val="21"/>
        </w:rPr>
        <w:t>8.我单位认为贵单位有权决定成交供应商，还认为贵单位有权接受或拒绝所有的供应商。</w:t>
      </w:r>
    </w:p>
    <w:p w14:paraId="7B1A80FA">
      <w:pPr>
        <w:pStyle w:val="49"/>
        <w:spacing w:line="360" w:lineRule="exact"/>
        <w:ind w:firstLine="420"/>
        <w:jc w:val="left"/>
        <w:rPr>
          <w:rFonts w:cs="宋体"/>
          <w:color w:val="auto"/>
          <w:sz w:val="21"/>
          <w:szCs w:val="21"/>
        </w:rPr>
      </w:pPr>
      <w:r>
        <w:rPr>
          <w:rFonts w:hint="eastAsia" w:cs="宋体"/>
          <w:sz w:val="21"/>
          <w:szCs w:val="21"/>
        </w:rPr>
        <w:t>9.我单位愿意遵守竞争性</w:t>
      </w:r>
      <w:r>
        <w:rPr>
          <w:rFonts w:hint="eastAsia" w:cs="宋体"/>
          <w:color w:val="auto"/>
          <w:sz w:val="21"/>
          <w:szCs w:val="21"/>
        </w:rPr>
        <w:t>谈判文件中所列的收费标准。</w:t>
      </w:r>
    </w:p>
    <w:p w14:paraId="42D2FDC4">
      <w:pPr>
        <w:pStyle w:val="49"/>
        <w:spacing w:line="360" w:lineRule="exact"/>
        <w:ind w:firstLine="420"/>
        <w:jc w:val="left"/>
        <w:rPr>
          <w:rFonts w:cs="宋体"/>
          <w:color w:val="auto"/>
          <w:sz w:val="21"/>
          <w:szCs w:val="21"/>
        </w:rPr>
      </w:pPr>
      <w:r>
        <w:rPr>
          <w:rFonts w:hint="eastAsia" w:cs="宋体"/>
          <w:color w:val="auto"/>
          <w:sz w:val="21"/>
          <w:szCs w:val="21"/>
        </w:rPr>
        <w:t>10.如果我单位成交，我单位愿意在签订合同时支付履约保证金，并按竞争性谈判文件的规定支付成交服务费。</w:t>
      </w:r>
    </w:p>
    <w:p w14:paraId="335E274A">
      <w:pPr>
        <w:spacing w:line="400" w:lineRule="exact"/>
        <w:ind w:firstLine="420" w:firstLineChars="200"/>
        <w:rPr>
          <w:rFonts w:ascii="宋体" w:hAnsi="宋体" w:cs="宋体"/>
          <w:color w:val="auto"/>
          <w:szCs w:val="21"/>
        </w:rPr>
      </w:pPr>
      <w:r>
        <w:rPr>
          <w:rFonts w:ascii="宋体" w:hAnsi="宋体" w:cs="宋体"/>
          <w:color w:val="auto"/>
          <w:szCs w:val="21"/>
        </w:rPr>
        <w:t>1</w:t>
      </w:r>
      <w:r>
        <w:rPr>
          <w:rFonts w:hint="eastAsia" w:ascii="宋体" w:hAnsi="宋体" w:cs="宋体"/>
          <w:color w:val="auto"/>
          <w:szCs w:val="21"/>
        </w:rPr>
        <w:t>1.经我单位研究竞争性谈判文件后，愿以</w:t>
      </w:r>
      <w:r>
        <w:rPr>
          <w:rFonts w:hint="eastAsia" w:ascii="宋体" w:hAnsi="宋体"/>
          <w:color w:val="auto"/>
          <w:szCs w:val="21"/>
        </w:rPr>
        <w:t xml:space="preserve">人民币 </w:t>
      </w:r>
      <w:r>
        <w:rPr>
          <w:rFonts w:hint="eastAsia" w:ascii="宋体" w:hAnsi="宋体"/>
          <w:color w:val="auto"/>
          <w:szCs w:val="21"/>
          <w:u w:val="single"/>
        </w:rPr>
        <w:t xml:space="preserve">             </w:t>
      </w:r>
      <w:r>
        <w:rPr>
          <w:rFonts w:hint="eastAsia" w:ascii="宋体" w:hAnsi="宋体"/>
          <w:color w:val="auto"/>
          <w:szCs w:val="21"/>
        </w:rPr>
        <w:t xml:space="preserve"> 元（小写：</w:t>
      </w:r>
      <w:r>
        <w:rPr>
          <w:rFonts w:hint="eastAsia" w:ascii="宋体" w:hAnsi="宋体"/>
          <w:color w:val="auto"/>
          <w:szCs w:val="21"/>
          <w:u w:val="single"/>
        </w:rPr>
        <w:t xml:space="preserve">           </w:t>
      </w:r>
      <w:r>
        <w:rPr>
          <w:rFonts w:hint="eastAsia" w:ascii="宋体" w:hAnsi="宋体"/>
          <w:color w:val="auto"/>
          <w:szCs w:val="21"/>
        </w:rPr>
        <w:t xml:space="preserve"> 元）报价</w:t>
      </w:r>
      <w:r>
        <w:rPr>
          <w:rFonts w:hint="eastAsia" w:ascii="宋体" w:hAnsi="宋体" w:cs="宋体"/>
          <w:color w:val="auto"/>
          <w:szCs w:val="21"/>
        </w:rPr>
        <w:t>，按竞争性谈判文件要求承包本次采购范围内的全部工程。</w:t>
      </w:r>
    </w:p>
    <w:p w14:paraId="3E16089E">
      <w:pPr>
        <w:spacing w:line="400" w:lineRule="exact"/>
        <w:ind w:firstLine="420" w:firstLineChars="200"/>
        <w:rPr>
          <w:rFonts w:ascii="宋体" w:hAnsi="宋体" w:cs="宋体"/>
          <w:color w:val="auto"/>
          <w:szCs w:val="21"/>
          <w:u w:val="single"/>
        </w:rPr>
      </w:pPr>
      <w:r>
        <w:rPr>
          <w:rFonts w:ascii="宋体" w:hAnsi="宋体" w:cs="宋体"/>
          <w:color w:val="auto"/>
          <w:szCs w:val="21"/>
        </w:rPr>
        <w:t>1</w:t>
      </w:r>
      <w:r>
        <w:rPr>
          <w:rFonts w:hint="eastAsia" w:ascii="宋体" w:hAnsi="宋体" w:cs="宋体"/>
          <w:color w:val="auto"/>
          <w:szCs w:val="21"/>
        </w:rPr>
        <w:t>2.我单位保证在收到建设单位发出的书面开工后</w:t>
      </w:r>
      <w:r>
        <w:rPr>
          <w:rFonts w:hint="eastAsia" w:ascii="宋体" w:hAnsi="宋体" w:cs="宋体"/>
          <w:color w:val="auto"/>
          <w:szCs w:val="21"/>
          <w:u w:val="single"/>
        </w:rPr>
        <w:t xml:space="preserve">    </w:t>
      </w:r>
      <w:r>
        <w:rPr>
          <w:rFonts w:hint="eastAsia" w:ascii="宋体" w:hAnsi="宋体" w:cs="宋体"/>
          <w:color w:val="auto"/>
          <w:szCs w:val="21"/>
        </w:rPr>
        <w:t>日内开工，并在</w:t>
      </w:r>
      <w:r>
        <w:rPr>
          <w:rFonts w:hint="eastAsia" w:ascii="宋体" w:hAnsi="宋体" w:cs="宋体"/>
          <w:color w:val="auto"/>
          <w:szCs w:val="21"/>
          <w:u w:val="single"/>
        </w:rPr>
        <w:t xml:space="preserve">     </w:t>
      </w:r>
      <w:r>
        <w:rPr>
          <w:rFonts w:hint="eastAsia" w:ascii="宋体" w:hAnsi="宋体" w:cs="宋体"/>
          <w:color w:val="auto"/>
          <w:szCs w:val="21"/>
        </w:rPr>
        <w:t>日（日历日）内竣工。</w:t>
      </w:r>
    </w:p>
    <w:p w14:paraId="6E555ADB">
      <w:pPr>
        <w:spacing w:line="400" w:lineRule="exact"/>
        <w:ind w:firstLine="420" w:firstLineChars="200"/>
        <w:rPr>
          <w:rFonts w:ascii="宋体" w:hAnsi="宋体" w:cs="宋体"/>
          <w:szCs w:val="21"/>
          <w:u w:val="single"/>
        </w:rPr>
      </w:pPr>
      <w:r>
        <w:rPr>
          <w:rFonts w:ascii="宋体" w:hAnsi="宋体" w:cs="宋体"/>
          <w:szCs w:val="21"/>
        </w:rPr>
        <w:t>1</w:t>
      </w:r>
      <w:r>
        <w:rPr>
          <w:rFonts w:hint="eastAsia" w:ascii="宋体" w:hAnsi="宋体" w:cs="宋体"/>
          <w:szCs w:val="21"/>
        </w:rPr>
        <w:t>3.我单位保证本工程质量达到：</w:t>
      </w:r>
      <w:r>
        <w:rPr>
          <w:rFonts w:hint="eastAsia" w:ascii="宋体" w:hAnsi="宋体"/>
          <w:szCs w:val="21"/>
          <w:u w:val="single"/>
        </w:rPr>
        <w:t xml:space="preserve"> </w:t>
      </w:r>
      <w:r>
        <w:rPr>
          <w:rFonts w:ascii="宋体" w:hAnsi="宋体"/>
          <w:szCs w:val="21"/>
          <w:u w:val="single"/>
        </w:rPr>
        <w:t xml:space="preserve">                         </w:t>
      </w:r>
      <w:r>
        <w:rPr>
          <w:rFonts w:hint="eastAsia" w:ascii="宋体" w:hAnsi="宋体" w:cs="宋体"/>
          <w:szCs w:val="21"/>
        </w:rPr>
        <w:t>。</w:t>
      </w:r>
    </w:p>
    <w:p w14:paraId="5B8B6C02">
      <w:pPr>
        <w:pStyle w:val="49"/>
        <w:spacing w:line="360" w:lineRule="exact"/>
        <w:ind w:firstLine="420"/>
        <w:rPr>
          <w:rFonts w:cs="宋体"/>
          <w:sz w:val="21"/>
          <w:szCs w:val="21"/>
        </w:rPr>
      </w:pPr>
      <w:r>
        <w:rPr>
          <w:rFonts w:cs="宋体"/>
          <w:sz w:val="21"/>
          <w:szCs w:val="21"/>
        </w:rPr>
        <w:t>1</w:t>
      </w:r>
      <w:r>
        <w:rPr>
          <w:rFonts w:hint="eastAsia" w:cs="宋体"/>
          <w:sz w:val="21"/>
          <w:szCs w:val="21"/>
        </w:rPr>
        <w:t>4.我单位一旦成交，将实行项目经理负责制，保证并配备</w:t>
      </w:r>
      <w:r>
        <w:rPr>
          <w:rFonts w:hint="eastAsia" w:cs="宋体"/>
          <w:sz w:val="21"/>
          <w:szCs w:val="21"/>
          <w:u w:val="single"/>
        </w:rPr>
        <w:t xml:space="preserve">         </w:t>
      </w:r>
      <w:r>
        <w:rPr>
          <w:rFonts w:hint="eastAsia" w:cs="宋体"/>
          <w:sz w:val="21"/>
          <w:szCs w:val="21"/>
        </w:rPr>
        <w:t>（注册建造师）全面负责上述项目管理。</w:t>
      </w:r>
    </w:p>
    <w:p w14:paraId="0EBB6AA9">
      <w:pPr>
        <w:pStyle w:val="49"/>
        <w:spacing w:line="360" w:lineRule="exact"/>
        <w:ind w:firstLine="420" w:firstLineChars="200"/>
        <w:jc w:val="left"/>
        <w:rPr>
          <w:rFonts w:cs="宋体"/>
          <w:sz w:val="21"/>
          <w:szCs w:val="21"/>
        </w:rPr>
      </w:pPr>
      <w:r>
        <w:rPr>
          <w:rFonts w:cs="宋体"/>
          <w:sz w:val="21"/>
          <w:szCs w:val="21"/>
        </w:rPr>
        <w:t>1</w:t>
      </w:r>
      <w:r>
        <w:rPr>
          <w:rFonts w:hint="eastAsia" w:cs="宋体"/>
          <w:sz w:val="21"/>
          <w:szCs w:val="21"/>
        </w:rPr>
        <w:t>5.与本次谈判有关的正式通讯地址为：</w:t>
      </w:r>
    </w:p>
    <w:p w14:paraId="46F79861"/>
    <w:p w14:paraId="239DA9EA">
      <w:pPr>
        <w:pStyle w:val="49"/>
        <w:spacing w:line="360" w:lineRule="exact"/>
        <w:jc w:val="left"/>
        <w:rPr>
          <w:rFonts w:cs="宋体"/>
          <w:sz w:val="21"/>
          <w:szCs w:val="21"/>
        </w:rPr>
      </w:pPr>
      <w:r>
        <w:rPr>
          <w:rFonts w:hint="eastAsia" w:cs="宋体"/>
          <w:sz w:val="21"/>
          <w:szCs w:val="21"/>
        </w:rPr>
        <w:t xml:space="preserve">地   址：                  </w:t>
      </w:r>
    </w:p>
    <w:p w14:paraId="728C4654">
      <w:pPr>
        <w:pStyle w:val="49"/>
        <w:spacing w:line="360" w:lineRule="exact"/>
        <w:rPr>
          <w:rFonts w:cs="宋体"/>
          <w:sz w:val="21"/>
          <w:szCs w:val="21"/>
        </w:rPr>
      </w:pPr>
      <w:r>
        <w:rPr>
          <w:rFonts w:hint="eastAsia" w:cs="宋体"/>
          <w:sz w:val="21"/>
          <w:szCs w:val="21"/>
        </w:rPr>
        <w:t xml:space="preserve">电   话：                  </w:t>
      </w:r>
    </w:p>
    <w:p w14:paraId="0A72F9EF">
      <w:pPr>
        <w:pStyle w:val="49"/>
        <w:spacing w:line="360" w:lineRule="exact"/>
        <w:rPr>
          <w:rFonts w:cs="宋体"/>
          <w:sz w:val="21"/>
          <w:szCs w:val="21"/>
        </w:rPr>
      </w:pPr>
      <w:r>
        <w:rPr>
          <w:rFonts w:hint="eastAsia" w:cs="宋体"/>
          <w:sz w:val="21"/>
          <w:szCs w:val="21"/>
        </w:rPr>
        <w:t xml:space="preserve">传   真：                  </w:t>
      </w:r>
    </w:p>
    <w:p w14:paraId="77EAEB36">
      <w:pPr>
        <w:pStyle w:val="49"/>
        <w:spacing w:line="360" w:lineRule="exact"/>
        <w:rPr>
          <w:rFonts w:cs="宋体"/>
          <w:sz w:val="21"/>
          <w:szCs w:val="21"/>
        </w:rPr>
      </w:pPr>
      <w:r>
        <w:rPr>
          <w:rFonts w:hint="eastAsia" w:cs="宋体"/>
          <w:sz w:val="21"/>
          <w:szCs w:val="21"/>
        </w:rPr>
        <w:t xml:space="preserve">供应商法定代表人或代理人（签字或盖章）：       </w:t>
      </w:r>
    </w:p>
    <w:p w14:paraId="0A4E68F6">
      <w:pPr>
        <w:pStyle w:val="49"/>
        <w:spacing w:line="360" w:lineRule="exact"/>
        <w:rPr>
          <w:rFonts w:cs="宋体"/>
          <w:sz w:val="21"/>
          <w:szCs w:val="21"/>
        </w:rPr>
      </w:pPr>
      <w:r>
        <w:rPr>
          <w:rFonts w:hint="eastAsia" w:cs="宋体"/>
          <w:sz w:val="21"/>
          <w:szCs w:val="21"/>
        </w:rPr>
        <w:t xml:space="preserve">供应商名称（公章）：             </w:t>
      </w:r>
    </w:p>
    <w:p w14:paraId="7D1D6008">
      <w:pPr>
        <w:pStyle w:val="49"/>
        <w:spacing w:line="360" w:lineRule="exact"/>
        <w:rPr>
          <w:rFonts w:cs="宋体"/>
          <w:sz w:val="21"/>
          <w:szCs w:val="21"/>
        </w:rPr>
      </w:pPr>
      <w:r>
        <w:rPr>
          <w:rFonts w:hint="eastAsia" w:cs="宋体"/>
          <w:sz w:val="21"/>
          <w:szCs w:val="21"/>
        </w:rPr>
        <w:t>日    期：     年    月    日.</w:t>
      </w:r>
    </w:p>
    <w:p w14:paraId="6AFA1BB9">
      <w:pPr>
        <w:pStyle w:val="18"/>
      </w:pPr>
    </w:p>
    <w:p w14:paraId="18067C20">
      <w:pPr>
        <w:pStyle w:val="49"/>
        <w:spacing w:line="360" w:lineRule="exact"/>
        <w:rPr>
          <w:rFonts w:cs="宋体"/>
          <w:b/>
          <w:sz w:val="28"/>
          <w:szCs w:val="28"/>
        </w:rPr>
      </w:pPr>
      <w:r>
        <w:rPr>
          <w:rFonts w:cs="宋体"/>
          <w:b/>
          <w:sz w:val="28"/>
          <w:szCs w:val="28"/>
        </w:rPr>
        <w:br w:type="page"/>
      </w:r>
    </w:p>
    <w:p w14:paraId="4BD48B1A">
      <w:pPr>
        <w:pStyle w:val="2"/>
        <w:jc w:val="left"/>
        <w:rPr>
          <w:rFonts w:ascii="宋体" w:hAnsi="宋体"/>
          <w:sz w:val="28"/>
          <w:szCs w:val="28"/>
        </w:rPr>
      </w:pPr>
      <w:r>
        <w:rPr>
          <w:rFonts w:hint="eastAsia" w:ascii="宋体" w:hAnsi="宋体"/>
          <w:sz w:val="28"/>
          <w:szCs w:val="28"/>
        </w:rPr>
        <w:t>3.法定代表人资格证明书</w:t>
      </w:r>
    </w:p>
    <w:p w14:paraId="33E9361E"/>
    <w:p w14:paraId="14CDF64A">
      <w:pPr>
        <w:spacing w:line="360" w:lineRule="auto"/>
        <w:jc w:val="center"/>
        <w:rPr>
          <w:rFonts w:ascii="宋体" w:hAnsi="宋体"/>
          <w:b/>
          <w:sz w:val="32"/>
          <w:szCs w:val="32"/>
        </w:rPr>
      </w:pPr>
      <w:r>
        <w:rPr>
          <w:rFonts w:hint="eastAsia" w:ascii="宋体" w:hAnsi="宋体"/>
          <w:b/>
          <w:sz w:val="28"/>
          <w:szCs w:val="28"/>
        </w:rPr>
        <w:t>法定代表人资格证明书</w:t>
      </w:r>
    </w:p>
    <w:p w14:paraId="3C6E431C">
      <w:pPr>
        <w:spacing w:line="360" w:lineRule="auto"/>
        <w:rPr>
          <w:rFonts w:ascii="宋体" w:hAnsi="宋体"/>
          <w:szCs w:val="21"/>
        </w:rPr>
      </w:pPr>
      <w:r>
        <w:rPr>
          <w:rFonts w:hint="eastAsia" w:ascii="宋体" w:hAnsi="宋体"/>
          <w:szCs w:val="21"/>
        </w:rPr>
        <w:t>单位名称</w:t>
      </w:r>
      <w:r>
        <w:rPr>
          <w:rFonts w:ascii="宋体" w:hAnsi="宋体"/>
          <w:szCs w:val="21"/>
        </w:rPr>
        <w:t>:</w:t>
      </w:r>
    </w:p>
    <w:p w14:paraId="6D1154EC">
      <w:pPr>
        <w:spacing w:line="360" w:lineRule="auto"/>
        <w:rPr>
          <w:rFonts w:ascii="宋体" w:hAnsi="宋体"/>
          <w:szCs w:val="21"/>
        </w:rPr>
      </w:pPr>
      <w:r>
        <w:rPr>
          <w:rFonts w:hint="eastAsia" w:ascii="宋体" w:hAnsi="宋体"/>
          <w:szCs w:val="21"/>
        </w:rPr>
        <w:t>地址</w:t>
      </w:r>
      <w:r>
        <w:rPr>
          <w:rFonts w:ascii="宋体" w:hAnsi="宋体"/>
          <w:szCs w:val="21"/>
        </w:rPr>
        <w:t>:</w:t>
      </w:r>
    </w:p>
    <w:p w14:paraId="4CF3D413">
      <w:pPr>
        <w:spacing w:line="360" w:lineRule="auto"/>
        <w:rPr>
          <w:rFonts w:ascii="宋体" w:hAnsi="宋体"/>
          <w:szCs w:val="21"/>
        </w:rPr>
      </w:pPr>
      <w:r>
        <w:rPr>
          <w:rFonts w:hint="eastAsia" w:ascii="宋体" w:hAnsi="宋体"/>
          <w:szCs w:val="21"/>
        </w:rPr>
        <w:t>姓名</w:t>
      </w:r>
      <w:r>
        <w:rPr>
          <w:rFonts w:ascii="宋体" w:hAnsi="宋体"/>
          <w:szCs w:val="21"/>
        </w:rPr>
        <w:t>:            </w:t>
      </w:r>
      <w:r>
        <w:rPr>
          <w:rFonts w:hint="eastAsia" w:ascii="宋体" w:hAnsi="宋体"/>
          <w:szCs w:val="21"/>
        </w:rPr>
        <w:t>性别</w:t>
      </w:r>
      <w:r>
        <w:rPr>
          <w:rFonts w:ascii="宋体" w:hAnsi="宋体"/>
          <w:szCs w:val="21"/>
        </w:rPr>
        <w:t>:        </w:t>
      </w:r>
      <w:r>
        <w:rPr>
          <w:rFonts w:hint="eastAsia" w:ascii="宋体" w:hAnsi="宋体"/>
          <w:szCs w:val="21"/>
        </w:rPr>
        <w:t>年龄</w:t>
      </w:r>
      <w:r>
        <w:rPr>
          <w:rFonts w:ascii="宋体" w:hAnsi="宋体"/>
          <w:szCs w:val="21"/>
        </w:rPr>
        <w:t>:        </w:t>
      </w:r>
      <w:r>
        <w:rPr>
          <w:rFonts w:hint="eastAsia" w:ascii="宋体" w:hAnsi="宋体"/>
          <w:szCs w:val="21"/>
        </w:rPr>
        <w:t>职务</w:t>
      </w:r>
      <w:r>
        <w:rPr>
          <w:rFonts w:ascii="宋体" w:hAnsi="宋体"/>
          <w:szCs w:val="21"/>
        </w:rPr>
        <w:t>:</w:t>
      </w:r>
    </w:p>
    <w:p w14:paraId="411BBDEF">
      <w:pPr>
        <w:spacing w:line="360" w:lineRule="auto"/>
        <w:rPr>
          <w:rFonts w:ascii="宋体" w:hAnsi="宋体"/>
          <w:szCs w:val="21"/>
        </w:rPr>
      </w:pPr>
      <w:r>
        <w:rPr>
          <w:rFonts w:hint="eastAsia" w:ascii="宋体" w:hAnsi="宋体"/>
          <w:szCs w:val="21"/>
        </w:rPr>
        <w:t>系</w:t>
      </w:r>
      <w:r>
        <w:rPr>
          <w:rFonts w:ascii="宋体" w:hAnsi="宋体"/>
          <w:szCs w:val="21"/>
          <w:u w:val="single"/>
        </w:rPr>
        <w:t xml:space="preserve">               </w:t>
      </w:r>
      <w:r>
        <w:rPr>
          <w:rFonts w:hint="eastAsia" w:ascii="宋体" w:hAnsi="宋体"/>
          <w:szCs w:val="21"/>
        </w:rPr>
        <w:t>的法定代表人。为实施</w:t>
      </w:r>
      <w:r>
        <w:rPr>
          <w:rFonts w:ascii="宋体" w:hAnsi="宋体"/>
          <w:szCs w:val="21"/>
        </w:rPr>
        <w:t xml:space="preserve"> </w:t>
      </w:r>
      <w:r>
        <w:rPr>
          <w:rFonts w:hint="eastAsia" w:ascii="宋体" w:hAnsi="宋体"/>
          <w:szCs w:val="21"/>
          <w:u w:val="single"/>
        </w:rPr>
        <w:t xml:space="preserve">           （  </w:t>
      </w:r>
      <w:r>
        <w:rPr>
          <w:rFonts w:ascii="宋体" w:hAnsi="宋体"/>
          <w:szCs w:val="21"/>
          <w:u w:val="single"/>
        </w:rPr>
        <w:t xml:space="preserve">    </w:t>
      </w:r>
      <w:r>
        <w:rPr>
          <w:rFonts w:hint="eastAsia" w:ascii="宋体" w:hAnsi="宋体"/>
          <w:szCs w:val="21"/>
          <w:u w:val="single"/>
        </w:rPr>
        <w:t>号）</w:t>
      </w:r>
      <w:r>
        <w:rPr>
          <w:rFonts w:ascii="宋体" w:hAnsi="宋体"/>
          <w:szCs w:val="21"/>
          <w:u w:val="single"/>
        </w:rPr>
        <w:t> </w:t>
      </w:r>
      <w:r>
        <w:rPr>
          <w:rFonts w:hint="eastAsia" w:ascii="宋体" w:hAnsi="宋体"/>
          <w:szCs w:val="21"/>
        </w:rPr>
        <w:t>的工作，签署上述项目的谈判响应文件、进行合同谈判、签署合同和处理与之有关的一切事务。</w:t>
      </w:r>
    </w:p>
    <w:p w14:paraId="60525C47">
      <w:pPr>
        <w:spacing w:line="360" w:lineRule="auto"/>
        <w:rPr>
          <w:rFonts w:ascii="宋体" w:hAnsi="宋体"/>
          <w:szCs w:val="21"/>
        </w:rPr>
      </w:pPr>
      <w:r>
        <w:rPr>
          <w:rFonts w:hint="eastAsia" w:ascii="宋体" w:hAnsi="宋体"/>
          <w:szCs w:val="21"/>
        </w:rPr>
        <w:t>特此证明。</w:t>
      </w:r>
    </w:p>
    <w:p w14:paraId="52AB038E">
      <w:pPr>
        <w:spacing w:line="360" w:lineRule="auto"/>
        <w:rPr>
          <w:rFonts w:ascii="宋体" w:hAnsi="宋体"/>
          <w:szCs w:val="21"/>
        </w:rPr>
      </w:pPr>
    </w:p>
    <w:p w14:paraId="05B450C8">
      <w:pPr>
        <w:spacing w:line="360" w:lineRule="auto"/>
        <w:rPr>
          <w:rFonts w:ascii="宋体" w:hAnsi="宋体"/>
          <w:szCs w:val="21"/>
        </w:rPr>
      </w:pPr>
    </w:p>
    <w:p w14:paraId="718BB53C">
      <w:pPr>
        <w:spacing w:line="360" w:lineRule="auto"/>
        <w:rPr>
          <w:rFonts w:ascii="宋体" w:hAnsi="宋体"/>
          <w:szCs w:val="21"/>
        </w:rPr>
      </w:pPr>
      <w:r>
        <w:rPr>
          <w:rFonts w:ascii="宋体" w:hAnsi="宋体"/>
          <w:szCs w:val="21"/>
        </w:rPr>
        <w:t>                 </w:t>
      </w:r>
      <w:r>
        <w:rPr>
          <w:rFonts w:hint="eastAsia" w:ascii="宋体" w:hAnsi="宋体"/>
          <w:szCs w:val="21"/>
        </w:rPr>
        <w:t>供应商：（公章）</w:t>
      </w:r>
    </w:p>
    <w:p w14:paraId="17B4C1ED">
      <w:pPr>
        <w:spacing w:line="360" w:lineRule="auto"/>
        <w:rPr>
          <w:rFonts w:ascii="宋体" w:hAnsi="宋体"/>
          <w:szCs w:val="21"/>
        </w:rPr>
      </w:pPr>
      <w:r>
        <w:rPr>
          <w:rFonts w:ascii="宋体" w:hAnsi="宋体"/>
          <w:szCs w:val="21"/>
        </w:rPr>
        <w:t xml:space="preserve">                     </w:t>
      </w:r>
      <w:r>
        <w:rPr>
          <w:rFonts w:hint="eastAsia" w:ascii="宋体" w:hAnsi="宋体"/>
          <w:szCs w:val="21"/>
        </w:rPr>
        <w:t>法定代表人签字或盖章：</w:t>
      </w:r>
    </w:p>
    <w:p w14:paraId="0C804FC8">
      <w:pPr>
        <w:spacing w:line="360" w:lineRule="auto"/>
        <w:ind w:firstLine="3570" w:firstLineChars="1700"/>
        <w:rPr>
          <w:rFonts w:ascii="宋体" w:hAns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3181655A">
      <w:pPr>
        <w:tabs>
          <w:tab w:val="left" w:pos="6045"/>
        </w:tabs>
        <w:snapToGrid w:val="0"/>
        <w:spacing w:line="360" w:lineRule="auto"/>
        <w:ind w:left="210" w:hanging="210" w:hangingChars="100"/>
        <w:rPr>
          <w:rFonts w:ascii="宋体" w:hAnsi="宋体"/>
          <w:szCs w:val="21"/>
        </w:rPr>
      </w:pPr>
    </w:p>
    <w:p w14:paraId="4C1A024A">
      <w:pPr>
        <w:snapToGrid w:val="0"/>
        <w:spacing w:line="360" w:lineRule="auto"/>
        <w:rPr>
          <w:rFonts w:ascii="宋体" w:hAnsi="宋体"/>
          <w:szCs w:val="21"/>
        </w:rPr>
      </w:pPr>
      <w:r>
        <w:rPr>
          <w:rFonts w:hint="eastAsia" w:ascii="宋体" w:hAnsi="宋体" w:cs="宋体"/>
          <w:szCs w:val="21"/>
        </w:rPr>
        <w:t> </w:t>
      </w:r>
    </w:p>
    <w:p w14:paraId="1CD6AD7F">
      <w:pPr>
        <w:snapToGrid w:val="0"/>
        <w:spacing w:line="360" w:lineRule="auto"/>
        <w:rPr>
          <w:rFonts w:ascii="宋体" w:hAnsi="宋体"/>
          <w:szCs w:val="21"/>
        </w:rPr>
      </w:pPr>
    </w:p>
    <w:p w14:paraId="72CAA817">
      <w:pPr>
        <w:snapToGrid w:val="0"/>
        <w:spacing w:line="360" w:lineRule="auto"/>
        <w:rPr>
          <w:rFonts w:ascii="宋体" w:hAnsi="宋体"/>
          <w:b/>
          <w:szCs w:val="21"/>
        </w:rPr>
      </w:pPr>
    </w:p>
    <w:p w14:paraId="639F7B15">
      <w:pPr>
        <w:spacing w:line="360" w:lineRule="auto"/>
        <w:rPr>
          <w:rFonts w:ascii="宋体" w:hAnsi="宋体"/>
          <w:szCs w:val="21"/>
        </w:rPr>
      </w:pPr>
      <w:r>
        <w:rPr>
          <w:rFonts w:hint="eastAsia" w:ascii="宋体" w:hAnsi="宋体"/>
          <w:szCs w:val="21"/>
        </w:rPr>
        <w:t>法定代表人身份证</w:t>
      </w:r>
    </w:p>
    <w:p w14:paraId="7841B0DD">
      <w:pPr>
        <w:spacing w:line="360" w:lineRule="auto"/>
        <w:rPr>
          <w:rFonts w:ascii="宋体" w:hAnsi="宋体"/>
          <w:szCs w:val="21"/>
        </w:rPr>
      </w:pPr>
      <w:r>
        <w:rPr>
          <w:rFonts w:hint="eastAsia" w:ascii="宋体" w:hAnsi="宋体"/>
          <w:szCs w:val="21"/>
        </w:rPr>
        <w:t>（双面复印件）粘贴处</w:t>
      </w:r>
    </w:p>
    <w:p w14:paraId="0B2AFF21">
      <w:pPr>
        <w:snapToGrid w:val="0"/>
        <w:spacing w:line="360" w:lineRule="auto"/>
        <w:rPr>
          <w:rFonts w:ascii="宋体" w:hAnsi="宋体"/>
          <w:b/>
          <w:sz w:val="24"/>
          <w:szCs w:val="28"/>
        </w:rPr>
      </w:pPr>
    </w:p>
    <w:p w14:paraId="0B8A5DBF">
      <w:pPr>
        <w:snapToGrid w:val="0"/>
        <w:spacing w:line="360" w:lineRule="auto"/>
        <w:rPr>
          <w:rFonts w:ascii="宋体" w:hAnsi="宋体"/>
          <w:b/>
          <w:sz w:val="24"/>
          <w:szCs w:val="28"/>
        </w:rPr>
      </w:pPr>
    </w:p>
    <w:p w14:paraId="563B2A2C"/>
    <w:p w14:paraId="36CDC642"/>
    <w:p w14:paraId="0F3B9783"/>
    <w:p w14:paraId="7C3045A4"/>
    <w:p w14:paraId="62ECA89A"/>
    <w:p w14:paraId="2C0CF7E2"/>
    <w:p w14:paraId="088E6E13"/>
    <w:p w14:paraId="5B2181A1"/>
    <w:p w14:paraId="2F76D634"/>
    <w:p w14:paraId="7D046520">
      <w:pPr>
        <w:pStyle w:val="2"/>
        <w:jc w:val="left"/>
        <w:rPr>
          <w:rFonts w:ascii="宋体" w:hAnsi="宋体"/>
          <w:sz w:val="28"/>
          <w:szCs w:val="28"/>
        </w:rPr>
      </w:pPr>
      <w:r>
        <w:rPr>
          <w:rFonts w:hint="eastAsia" w:ascii="宋体" w:hAnsi="宋体"/>
          <w:sz w:val="28"/>
          <w:szCs w:val="28"/>
        </w:rPr>
        <w:t>4.授权委托书</w:t>
      </w:r>
    </w:p>
    <w:p w14:paraId="2CA86D78">
      <w:pPr>
        <w:pStyle w:val="49"/>
        <w:spacing w:line="360" w:lineRule="exact"/>
        <w:jc w:val="center"/>
        <w:rPr>
          <w:rFonts w:cs="宋体"/>
          <w:b/>
          <w:sz w:val="28"/>
          <w:szCs w:val="28"/>
        </w:rPr>
      </w:pPr>
      <w:r>
        <w:rPr>
          <w:rFonts w:hint="eastAsia" w:cs="宋体"/>
          <w:b/>
          <w:sz w:val="28"/>
          <w:szCs w:val="28"/>
        </w:rPr>
        <w:t>授权委托书</w:t>
      </w:r>
    </w:p>
    <w:p w14:paraId="547C5D59">
      <w:pPr>
        <w:adjustRightInd w:val="0"/>
        <w:snapToGrid w:val="0"/>
        <w:spacing w:line="360" w:lineRule="auto"/>
        <w:ind w:firstLine="516" w:firstLineChars="215"/>
        <w:rPr>
          <w:rFonts w:ascii="宋体" w:hAnsi="宋体" w:cs="宋体"/>
          <w:sz w:val="24"/>
          <w:szCs w:val="24"/>
        </w:rPr>
      </w:pPr>
    </w:p>
    <w:p w14:paraId="4216077C">
      <w:pPr>
        <w:adjustRightInd w:val="0"/>
        <w:snapToGrid w:val="0"/>
        <w:spacing w:line="360" w:lineRule="auto"/>
        <w:ind w:firstLine="516" w:firstLineChars="215"/>
        <w:rPr>
          <w:rFonts w:ascii="宋体" w:hAnsi="宋体" w:cs="宋体"/>
          <w:sz w:val="24"/>
          <w:szCs w:val="24"/>
        </w:rPr>
      </w:pPr>
      <w:r>
        <w:rPr>
          <w:rFonts w:hint="eastAsia" w:ascii="宋体" w:hAnsi="宋体" w:cs="宋体"/>
          <w:sz w:val="24"/>
          <w:szCs w:val="24"/>
        </w:rPr>
        <w:t>本授权委托书声明：我 ___________(姓名)系_________________（供应商名称）的法定代表人，现授权委托__________________（被授权人的姓名、职务）为本次投标中我单位的合法代理人，全权负责参加本次项目的投标、签订合约以及与之相关的各项工作。本供应商对被授权人的签名负全部责任。</w:t>
      </w:r>
    </w:p>
    <w:p w14:paraId="6229E5F4">
      <w:pPr>
        <w:adjustRightInd w:val="0"/>
        <w:snapToGrid w:val="0"/>
        <w:spacing w:line="360" w:lineRule="auto"/>
        <w:ind w:firstLine="397"/>
        <w:rPr>
          <w:rFonts w:ascii="宋体" w:hAnsi="宋体" w:cs="宋体"/>
          <w:sz w:val="24"/>
          <w:szCs w:val="24"/>
        </w:rPr>
      </w:pPr>
      <w:r>
        <w:rPr>
          <w:rFonts w:hint="eastAsia" w:ascii="宋体" w:hAnsi="宋体" w:cs="宋体"/>
          <w:sz w:val="24"/>
          <w:szCs w:val="24"/>
        </w:rPr>
        <w:t>本授权书于__________年_______月________日签字或盖章</w:t>
      </w:r>
      <w:r>
        <w:rPr>
          <w:rFonts w:ascii="宋体" w:hAnsi="宋体" w:cs="宋体"/>
          <w:sz w:val="24"/>
          <w:szCs w:val="24"/>
        </w:rPr>
        <w:t>后</w:t>
      </w:r>
      <w:r>
        <w:rPr>
          <w:rFonts w:hint="eastAsia" w:ascii="宋体" w:hAnsi="宋体" w:cs="宋体"/>
          <w:sz w:val="24"/>
          <w:szCs w:val="24"/>
        </w:rPr>
        <w:t>生效，特此声明。</w:t>
      </w:r>
    </w:p>
    <w:p w14:paraId="7C67AD89">
      <w:pPr>
        <w:adjustRightInd w:val="0"/>
        <w:snapToGrid w:val="0"/>
        <w:spacing w:line="360" w:lineRule="auto"/>
        <w:rPr>
          <w:rFonts w:ascii="宋体" w:hAnsi="宋体" w:cs="宋体"/>
          <w:sz w:val="24"/>
          <w:szCs w:val="24"/>
        </w:rPr>
      </w:pPr>
    </w:p>
    <w:p w14:paraId="30795030">
      <w:pPr>
        <w:adjustRightInd w:val="0"/>
        <w:snapToGrid w:val="0"/>
        <w:spacing w:line="400" w:lineRule="exact"/>
        <w:rPr>
          <w:rFonts w:ascii="宋体" w:hAnsi="宋体" w:cs="宋体"/>
          <w:szCs w:val="21"/>
        </w:rPr>
      </w:pPr>
      <w:r>
        <w:rPr>
          <w:rFonts w:hint="eastAsia" w:ascii="宋体" w:hAnsi="宋体" w:cs="宋体"/>
          <w:szCs w:val="21"/>
        </w:rPr>
        <w:t>法定代表人签字或盖章：                       日期：</w:t>
      </w:r>
    </w:p>
    <w:p w14:paraId="39061F2C">
      <w:pPr>
        <w:spacing w:line="400" w:lineRule="exact"/>
        <w:rPr>
          <w:rFonts w:ascii="宋体" w:hAnsi="宋体" w:cs="宋体"/>
          <w:szCs w:val="21"/>
        </w:rPr>
      </w:pPr>
      <w:r>
        <w:rPr>
          <w:rFonts w:hint="eastAsia" w:ascii="宋体" w:hAnsi="宋体" w:cs="宋体"/>
          <w:szCs w:val="21"/>
        </w:rPr>
        <w:t>职务：                                       联系电话：</w:t>
      </w:r>
    </w:p>
    <w:p w14:paraId="3AE6BDBE">
      <w:pPr>
        <w:spacing w:line="400" w:lineRule="exact"/>
        <w:rPr>
          <w:rFonts w:ascii="宋体" w:hAnsi="宋体" w:cs="宋体"/>
          <w:szCs w:val="21"/>
        </w:rPr>
      </w:pPr>
      <w:r>
        <w:rPr>
          <w:rFonts w:hint="eastAsia" w:ascii="宋体" w:hAnsi="宋体" w:cs="宋体"/>
          <w:szCs w:val="21"/>
        </w:rPr>
        <w:t>单位名称：                                   地址：</w:t>
      </w:r>
    </w:p>
    <w:p w14:paraId="4109E4EF">
      <w:pPr>
        <w:spacing w:line="400" w:lineRule="exact"/>
        <w:rPr>
          <w:rFonts w:ascii="宋体" w:hAnsi="宋体" w:cs="宋体"/>
          <w:szCs w:val="21"/>
        </w:rPr>
      </w:pPr>
      <w:r>
        <w:rPr>
          <w:rFonts w:hint="eastAsia" w:ascii="宋体" w:hAnsi="宋体" w:cs="宋体"/>
          <w:szCs w:val="21"/>
        </w:rPr>
        <w:t>身份证号码：</w:t>
      </w:r>
    </w:p>
    <w:p w14:paraId="33A08688">
      <w:pPr>
        <w:spacing w:line="400" w:lineRule="exact"/>
        <w:rPr>
          <w:rFonts w:ascii="宋体" w:hAnsi="宋体" w:cs="宋体"/>
          <w:szCs w:val="21"/>
        </w:rPr>
      </w:pPr>
    </w:p>
    <w:p w14:paraId="3055E3DA">
      <w:pPr>
        <w:spacing w:line="400" w:lineRule="exact"/>
        <w:rPr>
          <w:rFonts w:ascii="宋体" w:hAnsi="宋体" w:cs="宋体"/>
          <w:szCs w:val="21"/>
        </w:rPr>
      </w:pPr>
      <w:r>
        <w:rPr>
          <w:rFonts w:hint="eastAsia" w:ascii="宋体" w:hAnsi="宋体" w:cs="宋体"/>
          <w:szCs w:val="21"/>
        </w:rPr>
        <w:t>委托代理人（被授权人）签字或盖章：           日期：</w:t>
      </w:r>
    </w:p>
    <w:p w14:paraId="6A12F0DE">
      <w:pPr>
        <w:spacing w:line="400" w:lineRule="exact"/>
        <w:rPr>
          <w:rFonts w:ascii="宋体" w:hAnsi="宋体" w:cs="宋体"/>
          <w:szCs w:val="21"/>
        </w:rPr>
      </w:pPr>
      <w:r>
        <w:rPr>
          <w:rFonts w:hint="eastAsia" w:ascii="宋体" w:hAnsi="宋体" w:cs="宋体"/>
          <w:szCs w:val="21"/>
        </w:rPr>
        <w:t>职务：                                       联系电话：</w:t>
      </w:r>
    </w:p>
    <w:p w14:paraId="73AF6A35">
      <w:pPr>
        <w:spacing w:line="400" w:lineRule="exact"/>
        <w:rPr>
          <w:rFonts w:ascii="宋体" w:hAnsi="宋体" w:cs="宋体"/>
          <w:szCs w:val="21"/>
        </w:rPr>
      </w:pPr>
      <w:r>
        <w:rPr>
          <w:rFonts w:hint="eastAsia" w:ascii="宋体" w:hAnsi="宋体" w:cs="宋体"/>
          <w:szCs w:val="21"/>
        </w:rPr>
        <w:t>单位名称：                                   地址：</w:t>
      </w:r>
    </w:p>
    <w:p w14:paraId="2B8A733C">
      <w:pPr>
        <w:spacing w:line="400" w:lineRule="exact"/>
        <w:rPr>
          <w:rFonts w:ascii="宋体" w:hAnsi="宋体" w:cs="宋体"/>
          <w:szCs w:val="21"/>
        </w:rPr>
      </w:pPr>
      <w:r>
        <w:rPr>
          <w:rFonts w:hint="eastAsia" w:ascii="宋体" w:hAnsi="宋体" w:cs="宋体"/>
          <w:szCs w:val="21"/>
        </w:rPr>
        <w:t>身份证号码：</w:t>
      </w:r>
    </w:p>
    <w:p w14:paraId="7973818F">
      <w:pPr>
        <w:spacing w:line="400" w:lineRule="exact"/>
        <w:rPr>
          <w:rFonts w:ascii="宋体" w:hAnsi="宋体" w:cs="宋体"/>
          <w:szCs w:val="21"/>
        </w:rPr>
      </w:pPr>
    </w:p>
    <w:p w14:paraId="5F3E5710">
      <w:pPr>
        <w:spacing w:line="400" w:lineRule="exact"/>
        <w:rPr>
          <w:rFonts w:ascii="宋体" w:hAnsi="宋体" w:cs="宋体"/>
          <w:szCs w:val="21"/>
        </w:rPr>
      </w:pPr>
      <w:r>
        <w:rPr>
          <w:rFonts w:hint="eastAsia" w:ascii="宋体" w:hAnsi="宋体" w:cs="宋体"/>
          <w:szCs w:val="21"/>
        </w:rPr>
        <w:t xml:space="preserve">供应商公章： </w:t>
      </w:r>
    </w:p>
    <w:p w14:paraId="759EF46D">
      <w:pPr>
        <w:spacing w:line="400" w:lineRule="exact"/>
        <w:rPr>
          <w:rFonts w:ascii="宋体" w:hAnsi="宋体" w:cs="宋体"/>
          <w:szCs w:val="21"/>
        </w:rPr>
      </w:pPr>
      <w:r>
        <w:rPr>
          <w:rFonts w:hint="eastAsia" w:ascii="宋体" w:hAnsi="宋体" w:cs="宋体"/>
          <w:szCs w:val="21"/>
        </w:rPr>
        <w:t>地址：                                       电话：</w:t>
      </w:r>
    </w:p>
    <w:p w14:paraId="6E13DDD9">
      <w:pPr>
        <w:spacing w:line="400" w:lineRule="exact"/>
        <w:rPr>
          <w:rFonts w:ascii="宋体" w:hAnsi="宋体" w:cs="宋体"/>
          <w:szCs w:val="21"/>
        </w:rPr>
      </w:pPr>
      <w:r>
        <w:rPr>
          <w:rFonts w:hint="eastAsia" w:ascii="宋体" w:hAnsi="宋体" w:cs="宋体"/>
          <w:szCs w:val="21"/>
        </w:rPr>
        <w:t>传真：                                       邮编：</w:t>
      </w:r>
    </w:p>
    <w:p w14:paraId="0B32CF89">
      <w:pPr>
        <w:spacing w:line="400" w:lineRule="exact"/>
        <w:rPr>
          <w:rFonts w:ascii="宋体" w:hAnsi="宋体" w:cs="宋体"/>
          <w:szCs w:val="21"/>
        </w:rPr>
      </w:pPr>
      <w:r>
        <w:rPr>
          <w:rFonts w:hint="eastAsia" w:ascii="宋体" w:hAnsi="宋体" w:cs="宋体"/>
          <w:szCs w:val="21"/>
        </w:rPr>
        <w:t>开户行：</w:t>
      </w:r>
    </w:p>
    <w:p w14:paraId="37507E6E">
      <w:pPr>
        <w:spacing w:line="400" w:lineRule="exact"/>
        <w:rPr>
          <w:rFonts w:ascii="宋体" w:hAnsi="宋体" w:cs="宋体"/>
          <w:szCs w:val="21"/>
        </w:rPr>
      </w:pPr>
      <w:r>
        <w:rPr>
          <w:rFonts w:hint="eastAsia" w:ascii="宋体" w:hAnsi="宋体" w:cs="宋体"/>
          <w:szCs w:val="21"/>
        </w:rPr>
        <w:t>账号：</w:t>
      </w:r>
    </w:p>
    <w:p w14:paraId="260F1CA0">
      <w:pPr>
        <w:spacing w:line="400" w:lineRule="exact"/>
        <w:rPr>
          <w:rFonts w:ascii="宋体" w:hAnsi="宋体"/>
          <w:szCs w:val="21"/>
        </w:rPr>
      </w:pPr>
    </w:p>
    <w:p w14:paraId="2CC9F7B9">
      <w:pPr>
        <w:spacing w:line="400" w:lineRule="exact"/>
        <w:rPr>
          <w:rFonts w:ascii="宋体" w:hAnsi="宋体"/>
          <w:szCs w:val="21"/>
        </w:rPr>
      </w:pPr>
      <w:r>
        <w:rPr>
          <w:rFonts w:hint="eastAsia" w:ascii="宋体" w:hAnsi="宋体"/>
          <w:szCs w:val="21"/>
        </w:rPr>
        <w:t>代理人身份证</w:t>
      </w:r>
    </w:p>
    <w:p w14:paraId="5B3146A0">
      <w:pPr>
        <w:spacing w:line="360" w:lineRule="auto"/>
        <w:rPr>
          <w:rFonts w:ascii="宋体" w:hAnsi="宋体" w:cs="宋体"/>
          <w:sz w:val="24"/>
          <w:szCs w:val="24"/>
        </w:rPr>
      </w:pPr>
      <w:r>
        <w:rPr>
          <w:rFonts w:hint="eastAsia" w:ascii="宋体" w:hAnsi="宋体"/>
          <w:szCs w:val="21"/>
        </w:rPr>
        <w:t>（双面复印件）粘贴处</w:t>
      </w:r>
    </w:p>
    <w:p w14:paraId="0C6F60D7">
      <w:pPr>
        <w:spacing w:line="360" w:lineRule="auto"/>
        <w:rPr>
          <w:rFonts w:ascii="宋体" w:hAnsi="宋体" w:cs="宋体"/>
          <w:szCs w:val="21"/>
        </w:rPr>
      </w:pPr>
    </w:p>
    <w:p w14:paraId="011B0F44">
      <w:pPr>
        <w:rPr>
          <w:rFonts w:ascii="宋体" w:hAnsi="宋体" w:cs="宋体"/>
          <w:szCs w:val="21"/>
        </w:rPr>
      </w:pPr>
      <w:r>
        <w:rPr>
          <w:rFonts w:ascii="宋体" w:hAnsi="宋体" w:cs="宋体"/>
          <w:szCs w:val="21"/>
        </w:rPr>
        <w:br w:type="page"/>
      </w:r>
    </w:p>
    <w:p w14:paraId="746440F0">
      <w:pPr>
        <w:pStyle w:val="2"/>
        <w:jc w:val="left"/>
        <w:rPr>
          <w:rFonts w:ascii="宋体" w:hAnsi="宋体"/>
          <w:sz w:val="28"/>
          <w:szCs w:val="28"/>
        </w:rPr>
      </w:pPr>
      <w:bookmarkStart w:id="7" w:name="_Hlk74314381"/>
      <w:r>
        <w:rPr>
          <w:rFonts w:hint="eastAsia" w:ascii="宋体" w:hAnsi="宋体"/>
          <w:sz w:val="28"/>
          <w:szCs w:val="28"/>
        </w:rPr>
        <w:t>5</w:t>
      </w:r>
      <w:r>
        <w:rPr>
          <w:rFonts w:ascii="宋体" w:hAnsi="宋体"/>
          <w:sz w:val="28"/>
          <w:szCs w:val="28"/>
        </w:rPr>
        <w:t>.</w:t>
      </w:r>
      <w:r>
        <w:rPr>
          <w:rFonts w:hint="eastAsia" w:ascii="宋体" w:hAnsi="宋体"/>
          <w:sz w:val="28"/>
          <w:szCs w:val="28"/>
        </w:rPr>
        <w:t>报价一览表</w:t>
      </w:r>
    </w:p>
    <w:p w14:paraId="451C2FE6">
      <w:pPr>
        <w:jc w:val="center"/>
        <w:rPr>
          <w:rFonts w:ascii="宋体" w:hAnsi="宋体" w:cs="宋体"/>
          <w:b/>
          <w:color w:val="000000"/>
          <w:sz w:val="28"/>
          <w:szCs w:val="28"/>
        </w:rPr>
      </w:pPr>
      <w:r>
        <w:rPr>
          <w:rFonts w:hint="eastAsia" w:ascii="宋体" w:hAnsi="宋体" w:cs="宋体"/>
          <w:b/>
          <w:color w:val="000000"/>
          <w:sz w:val="28"/>
          <w:szCs w:val="28"/>
        </w:rPr>
        <w:t>报价一览表</w:t>
      </w:r>
    </w:p>
    <w:p w14:paraId="65665601">
      <w:pPr>
        <w:spacing w:line="500" w:lineRule="exact"/>
        <w:rPr>
          <w:rFonts w:ascii="宋体" w:hAnsi="宋体" w:cs="宋体"/>
          <w:b/>
          <w:color w:val="000000"/>
          <w:kern w:val="0"/>
          <w:szCs w:val="21"/>
        </w:rPr>
      </w:pPr>
      <w:r>
        <w:rPr>
          <w:rFonts w:hint="eastAsia" w:ascii="宋体" w:hAnsi="宋体" w:cs="宋体"/>
          <w:b/>
          <w:color w:val="000000"/>
          <w:kern w:val="0"/>
          <w:sz w:val="24"/>
          <w:szCs w:val="24"/>
        </w:rPr>
        <w:t xml:space="preserve">                                         </w:t>
      </w:r>
      <w:r>
        <w:rPr>
          <w:rFonts w:hint="eastAsia" w:ascii="宋体" w:hAnsi="宋体" w:cs="宋体"/>
          <w:b/>
          <w:color w:val="000000"/>
          <w:kern w:val="0"/>
          <w:szCs w:val="21"/>
        </w:rPr>
        <w:t xml:space="preserve">       单位：人民币</w:t>
      </w:r>
    </w:p>
    <w:tbl>
      <w:tblPr>
        <w:tblStyle w:val="2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662"/>
      </w:tblGrid>
      <w:tr w14:paraId="519EF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2093" w:type="dxa"/>
            <w:vAlign w:val="center"/>
          </w:tcPr>
          <w:p w14:paraId="21FE6132">
            <w:pPr>
              <w:jc w:val="center"/>
              <w:rPr>
                <w:rFonts w:ascii="宋体" w:hAnsi="宋体"/>
                <w:color w:val="000000"/>
                <w:szCs w:val="21"/>
              </w:rPr>
            </w:pPr>
            <w:r>
              <w:rPr>
                <w:rFonts w:hint="eastAsia" w:ascii="宋体" w:hAnsi="宋体"/>
                <w:color w:val="000000"/>
                <w:szCs w:val="21"/>
              </w:rPr>
              <w:t>项目名称</w:t>
            </w:r>
          </w:p>
        </w:tc>
        <w:tc>
          <w:tcPr>
            <w:tcW w:w="6662" w:type="dxa"/>
          </w:tcPr>
          <w:p w14:paraId="36E3862B">
            <w:pPr>
              <w:widowControl/>
              <w:jc w:val="left"/>
              <w:rPr>
                <w:rFonts w:ascii="宋体" w:hAnsi="宋体"/>
                <w:color w:val="000000"/>
                <w:szCs w:val="21"/>
              </w:rPr>
            </w:pPr>
          </w:p>
        </w:tc>
      </w:tr>
      <w:tr w14:paraId="194DC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093" w:type="dxa"/>
            <w:vAlign w:val="center"/>
          </w:tcPr>
          <w:p w14:paraId="59CF614E">
            <w:pPr>
              <w:jc w:val="center"/>
              <w:rPr>
                <w:rFonts w:ascii="宋体" w:hAnsi="宋体"/>
                <w:color w:val="000000"/>
                <w:szCs w:val="21"/>
              </w:rPr>
            </w:pPr>
            <w:r>
              <w:rPr>
                <w:rFonts w:hint="eastAsia" w:ascii="宋体" w:hAnsi="宋体"/>
                <w:color w:val="000000"/>
                <w:szCs w:val="21"/>
              </w:rPr>
              <w:t>项目编号</w:t>
            </w:r>
          </w:p>
        </w:tc>
        <w:tc>
          <w:tcPr>
            <w:tcW w:w="6662" w:type="dxa"/>
          </w:tcPr>
          <w:p w14:paraId="03D4E47A">
            <w:pPr>
              <w:widowControl/>
              <w:jc w:val="left"/>
              <w:rPr>
                <w:rFonts w:ascii="宋体" w:hAnsi="宋体"/>
                <w:color w:val="000000"/>
                <w:szCs w:val="21"/>
              </w:rPr>
            </w:pPr>
          </w:p>
        </w:tc>
      </w:tr>
      <w:tr w14:paraId="30F6F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2093" w:type="dxa"/>
            <w:vAlign w:val="center"/>
          </w:tcPr>
          <w:p w14:paraId="580FE374">
            <w:pPr>
              <w:jc w:val="center"/>
              <w:rPr>
                <w:rFonts w:ascii="宋体" w:hAnsi="宋体"/>
                <w:color w:val="000000"/>
                <w:szCs w:val="21"/>
              </w:rPr>
            </w:pPr>
            <w:r>
              <w:rPr>
                <w:rFonts w:hint="eastAsia" w:ascii="宋体" w:hAnsi="宋体"/>
                <w:color w:val="000000"/>
                <w:szCs w:val="21"/>
              </w:rPr>
              <w:t>谈判总价</w:t>
            </w:r>
          </w:p>
        </w:tc>
        <w:tc>
          <w:tcPr>
            <w:tcW w:w="6662" w:type="dxa"/>
          </w:tcPr>
          <w:p w14:paraId="7495C6C2">
            <w:pPr>
              <w:widowControl/>
              <w:jc w:val="center"/>
              <w:rPr>
                <w:rFonts w:ascii="宋体" w:hAnsi="宋体"/>
                <w:color w:val="000000"/>
                <w:szCs w:val="21"/>
              </w:rPr>
            </w:pPr>
          </w:p>
        </w:tc>
      </w:tr>
      <w:tr w14:paraId="7AD7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2093" w:type="dxa"/>
            <w:vAlign w:val="center"/>
          </w:tcPr>
          <w:p w14:paraId="53D9A148">
            <w:pPr>
              <w:jc w:val="center"/>
              <w:rPr>
                <w:rFonts w:hint="eastAsia" w:ascii="宋体" w:hAnsi="宋体" w:eastAsia="宋体"/>
                <w:color w:val="000000"/>
                <w:szCs w:val="21"/>
                <w:lang w:val="en-US" w:eastAsia="zh-CN"/>
              </w:rPr>
            </w:pPr>
            <w:r>
              <w:rPr>
                <w:rFonts w:hint="eastAsia" w:ascii="宋体" w:hAnsi="宋体"/>
                <w:color w:val="000000"/>
                <w:szCs w:val="21"/>
                <w:lang w:val="en-US" w:eastAsia="zh-CN"/>
              </w:rPr>
              <w:t>质保期</w:t>
            </w:r>
          </w:p>
        </w:tc>
        <w:tc>
          <w:tcPr>
            <w:tcW w:w="6662" w:type="dxa"/>
          </w:tcPr>
          <w:p w14:paraId="1301ABA9">
            <w:pPr>
              <w:widowControl/>
              <w:jc w:val="center"/>
              <w:rPr>
                <w:rFonts w:ascii="宋体" w:hAnsi="宋体"/>
                <w:color w:val="000000"/>
                <w:szCs w:val="21"/>
              </w:rPr>
            </w:pPr>
          </w:p>
        </w:tc>
      </w:tr>
    </w:tbl>
    <w:p w14:paraId="0D63963D">
      <w:pPr>
        <w:spacing w:line="360" w:lineRule="exact"/>
        <w:rPr>
          <w:rFonts w:ascii="宋体" w:hAnsi="宋体" w:cs="宋体"/>
          <w:color w:val="000000"/>
          <w:szCs w:val="21"/>
        </w:rPr>
      </w:pPr>
      <w:r>
        <w:rPr>
          <w:rFonts w:hint="eastAsia" w:ascii="宋体" w:hAnsi="宋体" w:cs="宋体"/>
          <w:color w:val="000000"/>
          <w:szCs w:val="21"/>
        </w:rPr>
        <w:t>供应商</w:t>
      </w:r>
      <w:r>
        <w:rPr>
          <w:rFonts w:hint="eastAsia" w:ascii="宋体" w:hAnsi="宋体"/>
          <w:szCs w:val="21"/>
        </w:rPr>
        <w:t>名称（公章）：</w:t>
      </w:r>
    </w:p>
    <w:p w14:paraId="408747C6">
      <w:pPr>
        <w:spacing w:line="360" w:lineRule="exact"/>
        <w:rPr>
          <w:rFonts w:ascii="宋体" w:hAnsi="宋体" w:cs="宋体"/>
          <w:color w:val="000000"/>
          <w:szCs w:val="21"/>
        </w:rPr>
      </w:pPr>
      <w:r>
        <w:rPr>
          <w:rFonts w:hint="eastAsia" w:ascii="宋体" w:hAnsi="宋体" w:cs="宋体"/>
          <w:color w:val="000000"/>
          <w:szCs w:val="21"/>
        </w:rPr>
        <w:t>法定代表人或代理人（签字或盖章）：</w:t>
      </w:r>
    </w:p>
    <w:p w14:paraId="20D957D0">
      <w:pPr>
        <w:spacing w:line="360" w:lineRule="exact"/>
        <w:rPr>
          <w:rFonts w:ascii="宋体" w:hAnsi="宋体" w:cs="宋体"/>
          <w:color w:val="000000"/>
          <w:szCs w:val="21"/>
        </w:rPr>
      </w:pPr>
      <w:r>
        <w:rPr>
          <w:rFonts w:hint="eastAsia" w:ascii="宋体" w:hAnsi="宋体" w:cs="宋体"/>
          <w:color w:val="000000"/>
          <w:szCs w:val="21"/>
        </w:rPr>
        <w:t>日期：      年  月   日</w:t>
      </w:r>
    </w:p>
    <w:bookmarkEnd w:id="7"/>
    <w:p w14:paraId="4D0A9B15">
      <w:pPr>
        <w:rPr>
          <w:rFonts w:ascii="宋体" w:hAnsi="宋体" w:cs="宋体"/>
          <w:color w:val="000000"/>
          <w:sz w:val="24"/>
        </w:rPr>
      </w:pPr>
    </w:p>
    <w:p w14:paraId="2AEC4A46">
      <w:pPr>
        <w:spacing w:line="280" w:lineRule="exact"/>
        <w:ind w:right="420"/>
        <w:rPr>
          <w:rFonts w:ascii="宋体" w:hAnsi="宋体" w:cs="宋体"/>
          <w:color w:val="000000"/>
          <w:szCs w:val="21"/>
        </w:rPr>
      </w:pPr>
    </w:p>
    <w:p w14:paraId="45EA2A82">
      <w:pPr>
        <w:widowControl/>
        <w:jc w:val="left"/>
        <w:rPr>
          <w:rFonts w:ascii="宋体" w:hAnsi="宋体" w:cs="宋体"/>
          <w:b/>
          <w:bCs/>
          <w:sz w:val="28"/>
          <w:szCs w:val="28"/>
        </w:rPr>
      </w:pPr>
      <w:r>
        <w:rPr>
          <w:rFonts w:hAnsi="宋体" w:cs="宋体"/>
          <w:b/>
          <w:bCs/>
          <w:sz w:val="28"/>
          <w:szCs w:val="28"/>
        </w:rPr>
        <w:br w:type="page"/>
      </w:r>
    </w:p>
    <w:p w14:paraId="75D1075D">
      <w:pPr>
        <w:pStyle w:val="2"/>
        <w:jc w:val="left"/>
        <w:rPr>
          <w:rFonts w:ascii="宋体" w:hAnsi="宋体"/>
          <w:sz w:val="28"/>
          <w:szCs w:val="28"/>
        </w:rPr>
      </w:pPr>
      <w:bookmarkStart w:id="8" w:name="_Hlk74314235"/>
      <w:r>
        <w:rPr>
          <w:rFonts w:hint="eastAsia" w:ascii="宋体" w:hAnsi="宋体"/>
          <w:sz w:val="28"/>
          <w:szCs w:val="28"/>
          <w:lang w:val="en-US" w:eastAsia="zh-CN"/>
        </w:rPr>
        <w:t>6</w:t>
      </w:r>
      <w:r>
        <w:rPr>
          <w:rFonts w:hint="eastAsia" w:ascii="宋体" w:hAnsi="宋体"/>
          <w:sz w:val="28"/>
          <w:szCs w:val="28"/>
        </w:rPr>
        <w:t>.</w:t>
      </w:r>
      <w:r>
        <w:rPr>
          <w:rFonts w:hint="eastAsia" w:ascii="宋体" w:hAnsi="宋体"/>
          <w:sz w:val="28"/>
          <w:szCs w:val="28"/>
          <w:lang w:val="en-US" w:eastAsia="zh-CN"/>
        </w:rPr>
        <w:t>分项</w:t>
      </w:r>
      <w:r>
        <w:rPr>
          <w:rFonts w:hint="eastAsia" w:ascii="宋体" w:hAnsi="宋体"/>
          <w:sz w:val="28"/>
          <w:szCs w:val="28"/>
        </w:rPr>
        <w:t>报价表</w:t>
      </w:r>
    </w:p>
    <w:p w14:paraId="00D5E10B">
      <w:pPr>
        <w:jc w:val="center"/>
        <w:rPr>
          <w:rFonts w:ascii="宋体" w:hAnsi="宋体" w:cs="宋体"/>
          <w:b/>
          <w:sz w:val="28"/>
          <w:szCs w:val="28"/>
        </w:rPr>
      </w:pPr>
      <w:r>
        <w:rPr>
          <w:rFonts w:hint="eastAsia" w:ascii="宋体" w:hAnsi="宋体" w:cs="宋体"/>
          <w:b/>
          <w:sz w:val="28"/>
          <w:szCs w:val="28"/>
          <w:lang w:val="en-US" w:eastAsia="zh-CN"/>
        </w:rPr>
        <w:t>分项</w:t>
      </w:r>
      <w:r>
        <w:rPr>
          <w:rFonts w:hint="eastAsia" w:ascii="宋体" w:hAnsi="宋体" w:cs="宋体"/>
          <w:b/>
          <w:sz w:val="28"/>
          <w:szCs w:val="28"/>
        </w:rPr>
        <w:t>报价表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917"/>
        <w:gridCol w:w="3410"/>
        <w:gridCol w:w="659"/>
        <w:gridCol w:w="863"/>
        <w:gridCol w:w="993"/>
        <w:gridCol w:w="1161"/>
      </w:tblGrid>
      <w:tr w14:paraId="05761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14:paraId="335A5EB3">
            <w:pPr>
              <w:snapToGrid w:val="0"/>
              <w:spacing w:line="360" w:lineRule="exact"/>
              <w:jc w:val="center"/>
              <w:rPr>
                <w:rFonts w:hint="eastAsia" w:ascii="宋体" w:hAnsi="宋体" w:eastAsia="宋体" w:cs="Times New Roman"/>
                <w:b/>
                <w:bCs/>
                <w:szCs w:val="21"/>
                <w:lang w:val="en-US" w:eastAsia="zh-CN"/>
              </w:rPr>
            </w:pPr>
            <w:r>
              <w:rPr>
                <w:rFonts w:hint="eastAsia" w:ascii="宋体" w:hAnsi="宋体" w:eastAsia="宋体" w:cs="Times New Roman"/>
                <w:b/>
                <w:bCs/>
                <w:szCs w:val="21"/>
                <w:lang w:val="en-US" w:eastAsia="zh-CN"/>
              </w:rPr>
              <w:t>会商室</w:t>
            </w:r>
          </w:p>
        </w:tc>
      </w:tr>
      <w:tr w14:paraId="065CC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2599E9B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序号</w:t>
            </w:r>
          </w:p>
        </w:tc>
        <w:tc>
          <w:tcPr>
            <w:tcW w:w="538" w:type="pct"/>
            <w:vAlign w:val="center"/>
          </w:tcPr>
          <w:p w14:paraId="6C250A3D">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项目名称</w:t>
            </w:r>
          </w:p>
        </w:tc>
        <w:tc>
          <w:tcPr>
            <w:tcW w:w="2001" w:type="pct"/>
            <w:vAlign w:val="center"/>
          </w:tcPr>
          <w:p w14:paraId="7178A7D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型号规格备注</w:t>
            </w:r>
          </w:p>
        </w:tc>
        <w:tc>
          <w:tcPr>
            <w:tcW w:w="386" w:type="pct"/>
            <w:vAlign w:val="center"/>
          </w:tcPr>
          <w:p w14:paraId="597E23D2">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单位</w:t>
            </w:r>
          </w:p>
        </w:tc>
        <w:tc>
          <w:tcPr>
            <w:tcW w:w="506" w:type="pct"/>
            <w:vAlign w:val="center"/>
          </w:tcPr>
          <w:p w14:paraId="1219FD0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数量</w:t>
            </w:r>
          </w:p>
        </w:tc>
        <w:tc>
          <w:tcPr>
            <w:tcW w:w="582" w:type="pct"/>
            <w:vAlign w:val="center"/>
          </w:tcPr>
          <w:p w14:paraId="0E18F4D8">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单价（元）</w:t>
            </w:r>
          </w:p>
        </w:tc>
        <w:tc>
          <w:tcPr>
            <w:tcW w:w="681" w:type="pct"/>
            <w:vAlign w:val="center"/>
          </w:tcPr>
          <w:p w14:paraId="5F39AEBF">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金额（元）</w:t>
            </w:r>
          </w:p>
        </w:tc>
      </w:tr>
      <w:tr w14:paraId="2C05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9B0A12B">
            <w:pPr>
              <w:snapToGrid w:val="0"/>
              <w:spacing w:line="360" w:lineRule="exact"/>
              <w:jc w:val="center"/>
              <w:rPr>
                <w:rFonts w:hint="default" w:ascii="宋体" w:hAnsi="宋体" w:cs="宋体"/>
                <w:b/>
                <w:szCs w:val="21"/>
                <w:vertAlign w:val="baseline"/>
                <w:lang w:val="en-US" w:eastAsia="zh-CN"/>
              </w:rPr>
            </w:pPr>
            <w:r>
              <w:rPr>
                <w:rFonts w:hint="eastAsia" w:ascii="宋体" w:hAnsi="宋体" w:cs="宋体"/>
                <w:b w:val="0"/>
                <w:bCs/>
                <w:szCs w:val="21"/>
                <w:vertAlign w:val="baseline"/>
                <w:lang w:val="en-US" w:eastAsia="zh-CN"/>
              </w:rPr>
              <w:t>1</w:t>
            </w:r>
          </w:p>
        </w:tc>
        <w:tc>
          <w:tcPr>
            <w:tcW w:w="538" w:type="pct"/>
            <w:vAlign w:val="center"/>
          </w:tcPr>
          <w:p w14:paraId="4C5913B7">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雾化玻璃隔断</w:t>
            </w:r>
          </w:p>
        </w:tc>
        <w:tc>
          <w:tcPr>
            <w:tcW w:w="2001" w:type="pct"/>
            <w:vAlign w:val="center"/>
          </w:tcPr>
          <w:p w14:paraId="069B9F9B">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8+8+1mm超白特制防爆钢玻，内置PDLC调光膜(A级),透过率大于84%,雾度小于3%,宽温液晶技术，耐高温90℃,高度2930mm,含上下边线，含48v配套电源，控制系统+顶部钢材固定*4+300mm铝板隔墙*2+8545mm不锈钢亚黑边框隔断铝材，吊车吊装，安装调试，施工方对该项整体质保5年</w:t>
            </w:r>
          </w:p>
        </w:tc>
        <w:tc>
          <w:tcPr>
            <w:tcW w:w="386" w:type="pct"/>
            <w:vAlign w:val="center"/>
          </w:tcPr>
          <w:p w14:paraId="695E88E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平方</w:t>
            </w:r>
          </w:p>
        </w:tc>
        <w:tc>
          <w:tcPr>
            <w:tcW w:w="506" w:type="pct"/>
            <w:vAlign w:val="center"/>
          </w:tcPr>
          <w:p w14:paraId="17EF3B1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11.25 </w:t>
            </w:r>
          </w:p>
        </w:tc>
        <w:tc>
          <w:tcPr>
            <w:tcW w:w="582" w:type="pct"/>
            <w:vAlign w:val="center"/>
          </w:tcPr>
          <w:p w14:paraId="13ADEC02">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5B8CCEC3">
            <w:pPr>
              <w:snapToGrid w:val="0"/>
              <w:spacing w:line="360" w:lineRule="exact"/>
              <w:jc w:val="center"/>
              <w:rPr>
                <w:rFonts w:hint="eastAsia" w:ascii="宋体" w:hAnsi="宋体" w:eastAsia="宋体" w:cs="Times New Roman"/>
                <w:szCs w:val="21"/>
                <w:lang w:val="en-US" w:eastAsia="zh-CN"/>
              </w:rPr>
            </w:pPr>
          </w:p>
        </w:tc>
      </w:tr>
      <w:tr w14:paraId="3797B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4C11546">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2</w:t>
            </w:r>
          </w:p>
        </w:tc>
        <w:tc>
          <w:tcPr>
            <w:tcW w:w="538" w:type="pct"/>
            <w:vAlign w:val="center"/>
          </w:tcPr>
          <w:p w14:paraId="499D362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门禁</w:t>
            </w:r>
          </w:p>
        </w:tc>
        <w:tc>
          <w:tcPr>
            <w:tcW w:w="2001" w:type="pct"/>
            <w:vAlign w:val="center"/>
          </w:tcPr>
          <w:p w14:paraId="7C1E68C9">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门门禁控制器（含电源）；控制数量：2门，双向4读卡器；输入点：10路（8路自定义、1路消防、1路预留）;输出点：4个继电器输出，4个OC输出（支持外接OC输出转继电器输出扩展板）；电源：1A@DC12V（具有过压流自保护、反接保护、自恢复功能）；通讯方式：TCP/IP（10M/100M自适应），支持无线通讯扩展;存储容量：注册卡片*10万张  注册指纹*3000枚  记录事件*10万条;电锁控制模式：支持跳线帽切换常开/常闭模式;控制器必须具备空开、接线导轨以及接线柱，同时还需具备双电源设计；控制器需具备开箱传感器，配备开箱照明、开箱软件报警等功能；门禁系统主要操作响应时间应小于1S；</w:t>
            </w:r>
          </w:p>
        </w:tc>
        <w:tc>
          <w:tcPr>
            <w:tcW w:w="386" w:type="pct"/>
            <w:vAlign w:val="center"/>
          </w:tcPr>
          <w:p w14:paraId="4006829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套</w:t>
            </w:r>
          </w:p>
        </w:tc>
        <w:tc>
          <w:tcPr>
            <w:tcW w:w="506" w:type="pct"/>
            <w:vAlign w:val="center"/>
          </w:tcPr>
          <w:p w14:paraId="4C20DC12">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769B3BD7">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3F2AF85B">
            <w:pPr>
              <w:snapToGrid w:val="0"/>
              <w:spacing w:line="360" w:lineRule="exact"/>
              <w:jc w:val="center"/>
              <w:rPr>
                <w:rFonts w:hint="eastAsia" w:ascii="宋体" w:hAnsi="宋体" w:eastAsia="宋体" w:cs="Times New Roman"/>
                <w:szCs w:val="21"/>
                <w:lang w:val="en-US" w:eastAsia="zh-CN"/>
              </w:rPr>
            </w:pPr>
          </w:p>
        </w:tc>
      </w:tr>
      <w:tr w14:paraId="70921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B4A2BE0">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3</w:t>
            </w:r>
          </w:p>
        </w:tc>
        <w:tc>
          <w:tcPr>
            <w:tcW w:w="538" w:type="pct"/>
            <w:vAlign w:val="center"/>
          </w:tcPr>
          <w:p w14:paraId="05D35AE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强弱电线路改造</w:t>
            </w:r>
          </w:p>
        </w:tc>
        <w:tc>
          <w:tcPr>
            <w:tcW w:w="2001" w:type="pct"/>
            <w:vAlign w:val="center"/>
          </w:tcPr>
          <w:p w14:paraId="1782FA62">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原灯具、监控及门禁线路根据改造后的布局重新移位、拆装至满足后续使用条件</w:t>
            </w:r>
          </w:p>
        </w:tc>
        <w:tc>
          <w:tcPr>
            <w:tcW w:w="386" w:type="pct"/>
            <w:vAlign w:val="center"/>
          </w:tcPr>
          <w:p w14:paraId="1F67F5D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69D95E6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1D08CD1F">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0C19B0FF">
            <w:pPr>
              <w:snapToGrid w:val="0"/>
              <w:spacing w:line="360" w:lineRule="exact"/>
              <w:jc w:val="center"/>
              <w:rPr>
                <w:rFonts w:hint="eastAsia" w:ascii="宋体" w:hAnsi="宋体" w:eastAsia="宋体" w:cs="Times New Roman"/>
                <w:szCs w:val="21"/>
                <w:lang w:val="en-US" w:eastAsia="zh-CN"/>
              </w:rPr>
            </w:pPr>
          </w:p>
        </w:tc>
      </w:tr>
      <w:tr w14:paraId="3D5AF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5A7CB0C">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4</w:t>
            </w:r>
          </w:p>
        </w:tc>
        <w:tc>
          <w:tcPr>
            <w:tcW w:w="538" w:type="pct"/>
            <w:vAlign w:val="center"/>
          </w:tcPr>
          <w:p w14:paraId="16172C6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余方弃置</w:t>
            </w:r>
          </w:p>
        </w:tc>
        <w:tc>
          <w:tcPr>
            <w:tcW w:w="2001" w:type="pct"/>
            <w:vAlign w:val="center"/>
          </w:tcPr>
          <w:p w14:paraId="21937D8E">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材料搬运、成品保护、垃圾外运、清理保洁等</w:t>
            </w:r>
          </w:p>
        </w:tc>
        <w:tc>
          <w:tcPr>
            <w:tcW w:w="386" w:type="pct"/>
            <w:vAlign w:val="center"/>
          </w:tcPr>
          <w:p w14:paraId="694DC0EB">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219DE2A9">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53E84044">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15BF4BCA">
            <w:pPr>
              <w:snapToGrid w:val="0"/>
              <w:spacing w:line="360" w:lineRule="exact"/>
              <w:jc w:val="center"/>
              <w:rPr>
                <w:rFonts w:hint="eastAsia" w:ascii="宋体" w:hAnsi="宋体" w:eastAsia="宋体" w:cs="Times New Roman"/>
                <w:szCs w:val="21"/>
                <w:lang w:val="en-US" w:eastAsia="zh-CN"/>
              </w:rPr>
            </w:pPr>
          </w:p>
        </w:tc>
      </w:tr>
      <w:tr w14:paraId="53B8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tcPr>
          <w:p w14:paraId="40728F47">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5</w:t>
            </w:r>
          </w:p>
        </w:tc>
        <w:tc>
          <w:tcPr>
            <w:tcW w:w="538" w:type="pct"/>
            <w:vAlign w:val="center"/>
          </w:tcPr>
          <w:p w14:paraId="126AA76C">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小计</w:t>
            </w:r>
          </w:p>
        </w:tc>
        <w:tc>
          <w:tcPr>
            <w:tcW w:w="2001" w:type="pct"/>
          </w:tcPr>
          <w:p w14:paraId="4E30017A">
            <w:pPr>
              <w:spacing w:line="380" w:lineRule="exact"/>
              <w:ind w:right="210"/>
              <w:jc w:val="left"/>
              <w:rPr>
                <w:rFonts w:hint="eastAsia" w:ascii="宋体" w:hAnsi="宋体" w:cs="宋体"/>
                <w:b/>
                <w:szCs w:val="21"/>
                <w:vertAlign w:val="baseline"/>
                <w:lang w:val="en-US" w:eastAsia="zh-CN"/>
              </w:rPr>
            </w:pPr>
          </w:p>
        </w:tc>
        <w:tc>
          <w:tcPr>
            <w:tcW w:w="386" w:type="pct"/>
          </w:tcPr>
          <w:p w14:paraId="1B4C460D">
            <w:pPr>
              <w:spacing w:line="380" w:lineRule="exact"/>
              <w:ind w:right="210"/>
              <w:jc w:val="left"/>
              <w:rPr>
                <w:rFonts w:hint="eastAsia" w:ascii="宋体" w:hAnsi="宋体" w:cs="宋体"/>
                <w:b/>
                <w:szCs w:val="21"/>
                <w:vertAlign w:val="baseline"/>
                <w:lang w:val="en-US" w:eastAsia="zh-CN"/>
              </w:rPr>
            </w:pPr>
          </w:p>
        </w:tc>
        <w:tc>
          <w:tcPr>
            <w:tcW w:w="506" w:type="pct"/>
          </w:tcPr>
          <w:p w14:paraId="4B306686">
            <w:pPr>
              <w:spacing w:line="380" w:lineRule="exact"/>
              <w:ind w:right="210"/>
              <w:jc w:val="left"/>
              <w:rPr>
                <w:rFonts w:hint="eastAsia" w:ascii="宋体" w:hAnsi="宋体" w:cs="宋体"/>
                <w:b/>
                <w:szCs w:val="21"/>
                <w:vertAlign w:val="baseline"/>
                <w:lang w:val="en-US" w:eastAsia="zh-CN"/>
              </w:rPr>
            </w:pPr>
          </w:p>
        </w:tc>
        <w:tc>
          <w:tcPr>
            <w:tcW w:w="582" w:type="pct"/>
          </w:tcPr>
          <w:p w14:paraId="35222AEA">
            <w:pPr>
              <w:spacing w:line="380" w:lineRule="exact"/>
              <w:ind w:right="210"/>
              <w:jc w:val="left"/>
              <w:rPr>
                <w:rFonts w:hint="eastAsia" w:ascii="宋体" w:hAnsi="宋体" w:cs="宋体"/>
                <w:b/>
                <w:szCs w:val="21"/>
                <w:vertAlign w:val="baseline"/>
                <w:lang w:val="en-US" w:eastAsia="zh-CN"/>
              </w:rPr>
            </w:pPr>
          </w:p>
        </w:tc>
        <w:tc>
          <w:tcPr>
            <w:tcW w:w="681" w:type="pct"/>
            <w:vAlign w:val="center"/>
          </w:tcPr>
          <w:p w14:paraId="2797690D">
            <w:pPr>
              <w:snapToGrid w:val="0"/>
              <w:spacing w:line="360" w:lineRule="exact"/>
              <w:jc w:val="center"/>
              <w:rPr>
                <w:rFonts w:hint="eastAsia" w:ascii="宋体" w:hAnsi="宋体" w:eastAsia="宋体" w:cs="Times New Roman"/>
                <w:szCs w:val="21"/>
                <w:lang w:val="en-US" w:eastAsia="zh-CN"/>
              </w:rPr>
            </w:pPr>
          </w:p>
        </w:tc>
      </w:tr>
      <w:tr w14:paraId="02B67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tcPr>
          <w:p w14:paraId="58115645">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6</w:t>
            </w:r>
          </w:p>
        </w:tc>
        <w:tc>
          <w:tcPr>
            <w:tcW w:w="538" w:type="pct"/>
            <w:vAlign w:val="center"/>
          </w:tcPr>
          <w:p w14:paraId="72D0FB3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税金</w:t>
            </w:r>
          </w:p>
        </w:tc>
        <w:tc>
          <w:tcPr>
            <w:tcW w:w="2001" w:type="pct"/>
          </w:tcPr>
          <w:p w14:paraId="005BB2AA">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小计*9%</w:t>
            </w:r>
          </w:p>
        </w:tc>
        <w:tc>
          <w:tcPr>
            <w:tcW w:w="386" w:type="pct"/>
          </w:tcPr>
          <w:p w14:paraId="2B72FC25">
            <w:pPr>
              <w:snapToGrid w:val="0"/>
              <w:spacing w:line="360" w:lineRule="exact"/>
              <w:jc w:val="center"/>
              <w:rPr>
                <w:rFonts w:hint="default" w:ascii="宋体" w:hAnsi="宋体" w:cs="宋体"/>
                <w:b/>
                <w:szCs w:val="21"/>
                <w:vertAlign w:val="baseline"/>
                <w:lang w:val="en-US" w:eastAsia="zh-CN"/>
              </w:rPr>
            </w:pPr>
            <w:r>
              <w:rPr>
                <w:rFonts w:hint="eastAsia" w:ascii="宋体" w:hAnsi="宋体" w:eastAsia="宋体" w:cs="Times New Roman"/>
                <w:szCs w:val="21"/>
                <w:lang w:val="en-US" w:eastAsia="zh-CN"/>
              </w:rPr>
              <w:t>0.09</w:t>
            </w:r>
          </w:p>
        </w:tc>
        <w:tc>
          <w:tcPr>
            <w:tcW w:w="506" w:type="pct"/>
          </w:tcPr>
          <w:p w14:paraId="4F5148AD">
            <w:pPr>
              <w:spacing w:line="380" w:lineRule="exact"/>
              <w:ind w:right="210"/>
              <w:jc w:val="left"/>
              <w:rPr>
                <w:rFonts w:hint="eastAsia" w:ascii="宋体" w:hAnsi="宋体" w:cs="宋体"/>
                <w:b/>
                <w:szCs w:val="21"/>
                <w:vertAlign w:val="baseline"/>
                <w:lang w:val="en-US" w:eastAsia="zh-CN"/>
              </w:rPr>
            </w:pPr>
          </w:p>
        </w:tc>
        <w:tc>
          <w:tcPr>
            <w:tcW w:w="582" w:type="pct"/>
          </w:tcPr>
          <w:p w14:paraId="74DD35D0">
            <w:pPr>
              <w:spacing w:line="380" w:lineRule="exact"/>
              <w:ind w:right="210"/>
              <w:jc w:val="left"/>
              <w:rPr>
                <w:rFonts w:hint="eastAsia" w:ascii="宋体" w:hAnsi="宋体" w:cs="宋体"/>
                <w:b/>
                <w:szCs w:val="21"/>
                <w:vertAlign w:val="baseline"/>
                <w:lang w:val="en-US" w:eastAsia="zh-CN"/>
              </w:rPr>
            </w:pPr>
          </w:p>
        </w:tc>
        <w:tc>
          <w:tcPr>
            <w:tcW w:w="681" w:type="pct"/>
            <w:vAlign w:val="center"/>
          </w:tcPr>
          <w:p w14:paraId="3343EE6D">
            <w:pPr>
              <w:snapToGrid w:val="0"/>
              <w:spacing w:line="360" w:lineRule="exact"/>
              <w:jc w:val="center"/>
              <w:rPr>
                <w:rFonts w:hint="eastAsia" w:ascii="宋体" w:hAnsi="宋体" w:eastAsia="宋体" w:cs="Times New Roman"/>
                <w:szCs w:val="21"/>
                <w:lang w:val="en-US" w:eastAsia="zh-CN"/>
              </w:rPr>
            </w:pPr>
          </w:p>
        </w:tc>
      </w:tr>
      <w:tr w14:paraId="47F7E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29D49AD">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7</w:t>
            </w:r>
          </w:p>
        </w:tc>
        <w:tc>
          <w:tcPr>
            <w:tcW w:w="538" w:type="pct"/>
            <w:vAlign w:val="center"/>
          </w:tcPr>
          <w:p w14:paraId="12415B1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含税总价</w:t>
            </w:r>
          </w:p>
        </w:tc>
        <w:tc>
          <w:tcPr>
            <w:tcW w:w="2001" w:type="pct"/>
          </w:tcPr>
          <w:p w14:paraId="208903A2">
            <w:pPr>
              <w:spacing w:line="380" w:lineRule="exact"/>
              <w:ind w:right="210"/>
              <w:jc w:val="left"/>
              <w:rPr>
                <w:rFonts w:hint="eastAsia" w:ascii="宋体" w:hAnsi="宋体" w:cs="宋体"/>
                <w:b/>
                <w:szCs w:val="21"/>
                <w:vertAlign w:val="baseline"/>
                <w:lang w:val="en-US" w:eastAsia="zh-CN"/>
              </w:rPr>
            </w:pPr>
          </w:p>
        </w:tc>
        <w:tc>
          <w:tcPr>
            <w:tcW w:w="386" w:type="pct"/>
          </w:tcPr>
          <w:p w14:paraId="2C8D3775">
            <w:pPr>
              <w:spacing w:line="380" w:lineRule="exact"/>
              <w:ind w:right="210"/>
              <w:jc w:val="left"/>
              <w:rPr>
                <w:rFonts w:hint="eastAsia" w:ascii="宋体" w:hAnsi="宋体" w:cs="宋体"/>
                <w:b/>
                <w:szCs w:val="21"/>
                <w:vertAlign w:val="baseline"/>
                <w:lang w:val="en-US" w:eastAsia="zh-CN"/>
              </w:rPr>
            </w:pPr>
          </w:p>
        </w:tc>
        <w:tc>
          <w:tcPr>
            <w:tcW w:w="506" w:type="pct"/>
          </w:tcPr>
          <w:p w14:paraId="6071C8A8">
            <w:pPr>
              <w:spacing w:line="380" w:lineRule="exact"/>
              <w:ind w:right="210"/>
              <w:jc w:val="left"/>
              <w:rPr>
                <w:rFonts w:hint="eastAsia" w:ascii="宋体" w:hAnsi="宋体" w:cs="宋体"/>
                <w:b/>
                <w:szCs w:val="21"/>
                <w:vertAlign w:val="baseline"/>
                <w:lang w:val="en-US" w:eastAsia="zh-CN"/>
              </w:rPr>
            </w:pPr>
          </w:p>
        </w:tc>
        <w:tc>
          <w:tcPr>
            <w:tcW w:w="582" w:type="pct"/>
          </w:tcPr>
          <w:p w14:paraId="64949CAA">
            <w:pPr>
              <w:spacing w:line="380" w:lineRule="exact"/>
              <w:ind w:right="210"/>
              <w:jc w:val="left"/>
              <w:rPr>
                <w:rFonts w:hint="eastAsia" w:ascii="宋体" w:hAnsi="宋体" w:cs="宋体"/>
                <w:b/>
                <w:szCs w:val="21"/>
                <w:vertAlign w:val="baseline"/>
                <w:lang w:val="en-US" w:eastAsia="zh-CN"/>
              </w:rPr>
            </w:pPr>
          </w:p>
        </w:tc>
        <w:tc>
          <w:tcPr>
            <w:tcW w:w="681" w:type="pct"/>
            <w:vAlign w:val="center"/>
          </w:tcPr>
          <w:p w14:paraId="3B28E7F5">
            <w:pPr>
              <w:snapToGrid w:val="0"/>
              <w:spacing w:line="360" w:lineRule="exact"/>
              <w:jc w:val="center"/>
              <w:rPr>
                <w:rFonts w:hint="eastAsia" w:ascii="宋体" w:hAnsi="宋体" w:eastAsia="宋体" w:cs="Times New Roman"/>
                <w:szCs w:val="21"/>
                <w:lang w:val="en-US" w:eastAsia="zh-CN"/>
              </w:rPr>
            </w:pPr>
          </w:p>
        </w:tc>
      </w:tr>
      <w:tr w14:paraId="3E526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7"/>
            <w:vAlign w:val="center"/>
          </w:tcPr>
          <w:p w14:paraId="6B9C07FD">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b/>
                <w:bCs/>
                <w:szCs w:val="21"/>
                <w:lang w:val="en-US" w:eastAsia="zh-CN"/>
              </w:rPr>
              <w:t>三号楼四间询问室</w:t>
            </w:r>
          </w:p>
        </w:tc>
      </w:tr>
      <w:tr w14:paraId="148A5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CB1808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序号</w:t>
            </w:r>
          </w:p>
        </w:tc>
        <w:tc>
          <w:tcPr>
            <w:tcW w:w="538" w:type="pct"/>
            <w:vAlign w:val="center"/>
          </w:tcPr>
          <w:p w14:paraId="190B2F2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项目名称</w:t>
            </w:r>
          </w:p>
        </w:tc>
        <w:tc>
          <w:tcPr>
            <w:tcW w:w="2001" w:type="pct"/>
            <w:vAlign w:val="center"/>
          </w:tcPr>
          <w:p w14:paraId="5872923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型号规格备注</w:t>
            </w:r>
          </w:p>
        </w:tc>
        <w:tc>
          <w:tcPr>
            <w:tcW w:w="386" w:type="pct"/>
            <w:vAlign w:val="center"/>
          </w:tcPr>
          <w:p w14:paraId="4AA29A7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单位</w:t>
            </w:r>
          </w:p>
        </w:tc>
        <w:tc>
          <w:tcPr>
            <w:tcW w:w="506" w:type="pct"/>
            <w:vAlign w:val="center"/>
          </w:tcPr>
          <w:p w14:paraId="1CA7F17C">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数量</w:t>
            </w:r>
          </w:p>
        </w:tc>
        <w:tc>
          <w:tcPr>
            <w:tcW w:w="582" w:type="pct"/>
            <w:vAlign w:val="center"/>
          </w:tcPr>
          <w:p w14:paraId="1AC69B47">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单价（元）</w:t>
            </w:r>
          </w:p>
        </w:tc>
        <w:tc>
          <w:tcPr>
            <w:tcW w:w="681" w:type="pct"/>
            <w:vAlign w:val="center"/>
          </w:tcPr>
          <w:p w14:paraId="61FD016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金额（元）</w:t>
            </w:r>
          </w:p>
        </w:tc>
      </w:tr>
      <w:tr w14:paraId="65C1A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303" w:type="pct"/>
            <w:vAlign w:val="center"/>
          </w:tcPr>
          <w:p w14:paraId="66AF1F60">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w:t>
            </w:r>
          </w:p>
        </w:tc>
        <w:tc>
          <w:tcPr>
            <w:tcW w:w="538" w:type="pct"/>
            <w:vAlign w:val="center"/>
          </w:tcPr>
          <w:p w14:paraId="4B8F2F8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踢脚线 柜体 窗台石拆除</w:t>
            </w:r>
          </w:p>
        </w:tc>
        <w:tc>
          <w:tcPr>
            <w:tcW w:w="2001" w:type="pct"/>
            <w:vAlign w:val="center"/>
          </w:tcPr>
          <w:p w14:paraId="173356D3">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人工拆除</w:t>
            </w:r>
          </w:p>
        </w:tc>
        <w:tc>
          <w:tcPr>
            <w:tcW w:w="386" w:type="pct"/>
            <w:vAlign w:val="center"/>
          </w:tcPr>
          <w:p w14:paraId="691DD27A">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1ED69878">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79D7AEE1">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2BD1CF49">
            <w:pPr>
              <w:snapToGrid w:val="0"/>
              <w:spacing w:line="360" w:lineRule="exact"/>
              <w:jc w:val="center"/>
              <w:rPr>
                <w:rFonts w:hint="eastAsia" w:ascii="宋体" w:hAnsi="宋体" w:eastAsia="宋体" w:cs="Times New Roman"/>
                <w:szCs w:val="21"/>
                <w:lang w:val="en-US" w:eastAsia="zh-CN"/>
              </w:rPr>
            </w:pPr>
          </w:p>
        </w:tc>
      </w:tr>
      <w:tr w14:paraId="45A7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10D1412">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2</w:t>
            </w:r>
          </w:p>
        </w:tc>
        <w:tc>
          <w:tcPr>
            <w:tcW w:w="538" w:type="pct"/>
            <w:vAlign w:val="center"/>
          </w:tcPr>
          <w:p w14:paraId="0FE68A37">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过道玻璃门</w:t>
            </w:r>
          </w:p>
        </w:tc>
        <w:tc>
          <w:tcPr>
            <w:tcW w:w="2001" w:type="pct"/>
            <w:vAlign w:val="center"/>
          </w:tcPr>
          <w:p w14:paraId="5BE931E0">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12mm钢化玻璃 方管框架基础 不锈钢包边 门拉手 地弹簧</w:t>
            </w:r>
          </w:p>
        </w:tc>
        <w:tc>
          <w:tcPr>
            <w:tcW w:w="386" w:type="pct"/>
            <w:vAlign w:val="center"/>
          </w:tcPr>
          <w:p w14:paraId="0B573658">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492BBA9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6.50 </w:t>
            </w:r>
          </w:p>
        </w:tc>
        <w:tc>
          <w:tcPr>
            <w:tcW w:w="582" w:type="pct"/>
            <w:vAlign w:val="center"/>
          </w:tcPr>
          <w:p w14:paraId="126292CC">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194EE475">
            <w:pPr>
              <w:snapToGrid w:val="0"/>
              <w:spacing w:line="360" w:lineRule="exact"/>
              <w:jc w:val="center"/>
              <w:rPr>
                <w:rFonts w:hint="eastAsia" w:ascii="宋体" w:hAnsi="宋体" w:eastAsia="宋体" w:cs="Times New Roman"/>
                <w:szCs w:val="21"/>
                <w:lang w:val="en-US" w:eastAsia="zh-CN"/>
              </w:rPr>
            </w:pPr>
          </w:p>
        </w:tc>
      </w:tr>
      <w:tr w14:paraId="1426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FB3F5CD">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3</w:t>
            </w:r>
          </w:p>
        </w:tc>
        <w:tc>
          <w:tcPr>
            <w:tcW w:w="538" w:type="pct"/>
            <w:vAlign w:val="center"/>
          </w:tcPr>
          <w:p w14:paraId="32666862">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软包</w:t>
            </w:r>
          </w:p>
        </w:tc>
        <w:tc>
          <w:tcPr>
            <w:tcW w:w="2001" w:type="pct"/>
            <w:vAlign w:val="center"/>
          </w:tcPr>
          <w:p w14:paraId="09152126">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12mm阻燃版打底 20mm防撞软包</w:t>
            </w:r>
          </w:p>
        </w:tc>
        <w:tc>
          <w:tcPr>
            <w:tcW w:w="386" w:type="pct"/>
            <w:vAlign w:val="center"/>
          </w:tcPr>
          <w:p w14:paraId="712E7BB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3571B757">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208.00 </w:t>
            </w:r>
          </w:p>
        </w:tc>
        <w:tc>
          <w:tcPr>
            <w:tcW w:w="582" w:type="pct"/>
            <w:vAlign w:val="center"/>
          </w:tcPr>
          <w:p w14:paraId="3B1E198D">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141DD2C4">
            <w:pPr>
              <w:snapToGrid w:val="0"/>
              <w:spacing w:line="360" w:lineRule="exact"/>
              <w:jc w:val="center"/>
              <w:rPr>
                <w:rFonts w:hint="eastAsia" w:ascii="宋体" w:hAnsi="宋体" w:eastAsia="宋体" w:cs="Times New Roman"/>
                <w:szCs w:val="21"/>
                <w:lang w:val="en-US" w:eastAsia="zh-CN"/>
              </w:rPr>
            </w:pPr>
          </w:p>
        </w:tc>
      </w:tr>
      <w:tr w14:paraId="423CE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5495C2F">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4</w:t>
            </w:r>
          </w:p>
        </w:tc>
        <w:tc>
          <w:tcPr>
            <w:tcW w:w="538" w:type="pct"/>
            <w:vAlign w:val="center"/>
          </w:tcPr>
          <w:p w14:paraId="2FC28172">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106房间包管道</w:t>
            </w:r>
          </w:p>
        </w:tc>
        <w:tc>
          <w:tcPr>
            <w:tcW w:w="2001" w:type="pct"/>
            <w:vAlign w:val="center"/>
          </w:tcPr>
          <w:p w14:paraId="674E2119">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龙骨 石膏板 人工 辅料 </w:t>
            </w:r>
          </w:p>
        </w:tc>
        <w:tc>
          <w:tcPr>
            <w:tcW w:w="386" w:type="pct"/>
            <w:vAlign w:val="center"/>
          </w:tcPr>
          <w:p w14:paraId="2C37C8D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1ABCD0EA">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077C5C53">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481B4CF5">
            <w:pPr>
              <w:snapToGrid w:val="0"/>
              <w:spacing w:line="360" w:lineRule="exact"/>
              <w:jc w:val="center"/>
              <w:rPr>
                <w:rFonts w:hint="eastAsia" w:ascii="宋体" w:hAnsi="宋体" w:eastAsia="宋体" w:cs="Times New Roman"/>
                <w:szCs w:val="21"/>
                <w:lang w:val="en-US" w:eastAsia="zh-CN"/>
              </w:rPr>
            </w:pPr>
          </w:p>
        </w:tc>
      </w:tr>
      <w:tr w14:paraId="75AF2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29AFACA2">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5</w:t>
            </w:r>
          </w:p>
        </w:tc>
        <w:tc>
          <w:tcPr>
            <w:tcW w:w="538" w:type="pct"/>
            <w:vAlign w:val="center"/>
          </w:tcPr>
          <w:p w14:paraId="76125E72">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强电改造</w:t>
            </w:r>
          </w:p>
        </w:tc>
        <w:tc>
          <w:tcPr>
            <w:tcW w:w="2001" w:type="pct"/>
            <w:vAlign w:val="center"/>
          </w:tcPr>
          <w:p w14:paraId="6D342D28">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2.5mm2电线 人工 辅料 现场定位为准   </w:t>
            </w:r>
          </w:p>
        </w:tc>
        <w:tc>
          <w:tcPr>
            <w:tcW w:w="386" w:type="pct"/>
            <w:vAlign w:val="center"/>
          </w:tcPr>
          <w:p w14:paraId="3211969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m2</w:t>
            </w:r>
          </w:p>
        </w:tc>
        <w:tc>
          <w:tcPr>
            <w:tcW w:w="506" w:type="pct"/>
            <w:vAlign w:val="center"/>
          </w:tcPr>
          <w:p w14:paraId="56E9057F">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86.00 </w:t>
            </w:r>
          </w:p>
        </w:tc>
        <w:tc>
          <w:tcPr>
            <w:tcW w:w="582" w:type="pct"/>
            <w:vAlign w:val="center"/>
          </w:tcPr>
          <w:p w14:paraId="15DA3B05">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390D5604">
            <w:pPr>
              <w:snapToGrid w:val="0"/>
              <w:spacing w:line="360" w:lineRule="exact"/>
              <w:jc w:val="center"/>
              <w:rPr>
                <w:rFonts w:hint="eastAsia" w:ascii="宋体" w:hAnsi="宋体" w:eastAsia="宋体" w:cs="Times New Roman"/>
                <w:szCs w:val="21"/>
                <w:lang w:val="en-US" w:eastAsia="zh-CN"/>
              </w:rPr>
            </w:pPr>
          </w:p>
        </w:tc>
      </w:tr>
      <w:tr w14:paraId="27746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63A1DB6">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6</w:t>
            </w:r>
          </w:p>
        </w:tc>
        <w:tc>
          <w:tcPr>
            <w:tcW w:w="538" w:type="pct"/>
            <w:vAlign w:val="center"/>
          </w:tcPr>
          <w:p w14:paraId="54587703">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荧光灯</w:t>
            </w:r>
          </w:p>
        </w:tc>
        <w:tc>
          <w:tcPr>
            <w:tcW w:w="2001" w:type="pct"/>
            <w:vAlign w:val="center"/>
          </w:tcPr>
          <w:p w14:paraId="0AC35769">
            <w:pPr>
              <w:snapToGrid w:val="0"/>
              <w:spacing w:line="360" w:lineRule="exact"/>
              <w:jc w:val="left"/>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LED灯；1200*200*20；48W</w:t>
            </w:r>
          </w:p>
        </w:tc>
        <w:tc>
          <w:tcPr>
            <w:tcW w:w="386" w:type="pct"/>
            <w:vAlign w:val="center"/>
          </w:tcPr>
          <w:p w14:paraId="3D7D043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套</w:t>
            </w:r>
          </w:p>
        </w:tc>
        <w:tc>
          <w:tcPr>
            <w:tcW w:w="506" w:type="pct"/>
            <w:vAlign w:val="center"/>
          </w:tcPr>
          <w:p w14:paraId="72E3A05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 </w:t>
            </w:r>
          </w:p>
        </w:tc>
        <w:tc>
          <w:tcPr>
            <w:tcW w:w="582" w:type="pct"/>
            <w:vAlign w:val="center"/>
          </w:tcPr>
          <w:p w14:paraId="291A312F">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6FA4D351">
            <w:pPr>
              <w:snapToGrid w:val="0"/>
              <w:spacing w:line="360" w:lineRule="exact"/>
              <w:jc w:val="center"/>
              <w:rPr>
                <w:rFonts w:hint="eastAsia" w:ascii="宋体" w:hAnsi="宋体" w:eastAsia="宋体" w:cs="Times New Roman"/>
                <w:szCs w:val="21"/>
                <w:lang w:val="en-US" w:eastAsia="zh-CN"/>
              </w:rPr>
            </w:pPr>
          </w:p>
        </w:tc>
      </w:tr>
      <w:tr w14:paraId="62EC0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34BDD09">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7</w:t>
            </w:r>
          </w:p>
        </w:tc>
        <w:tc>
          <w:tcPr>
            <w:tcW w:w="538" w:type="pct"/>
            <w:vAlign w:val="center"/>
          </w:tcPr>
          <w:p w14:paraId="7044FAA7">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半球摄像机</w:t>
            </w:r>
          </w:p>
        </w:tc>
        <w:tc>
          <w:tcPr>
            <w:tcW w:w="2001" w:type="pct"/>
            <w:vAlign w:val="center"/>
          </w:tcPr>
          <w:p w14:paraId="1B64E27B">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网络摄像机；支持H.265及/ H.264/ MJPEG编码；最小照度：0.07Lux @(F1.2,AGC ON) ,0 Lux with IR；0.19 Lux @(F2.0,AGC ON), 0 Lux with IR；快门：1/3秒至1/100,000秒；镜头：4mm,水平视场角:78°(2.8mm,6mm,8mm可选)；调整角度 水平:0°~360°；垂直:0°~ 75°；旋转:0°~360°；宽动态范围：120dB；帧率：50Hz：25fps(2560×1440, 2048×1536，1920×1080, 1280×720)；感兴趣区域 ROI支持三码流分别设置1个固定区域；存储功能 NAS(NFS,SMB/CIFS均支持)；智能报警 越界侦测,区域入侵侦测,场景变更侦测,人脸侦测,虚焦侦测,物品遗留侦测,物品拾取侦测,非法停车侦测,人员聚集侦测,徘徊侦测,快速移动侦测,进入区域侦测,离开区域侦测；支持智能后检索，配合NVR支持事件的二次检索分析；工作温度和湿度 -30℃~60℃,湿度小于95%(无凝结)；电源供应 DC12V±25%；功耗 5.5W MAX（ICR切换瞬间7.5W MAX）；红外照射距离 EXIR 20-30米；防护等级 IP67；</w:t>
            </w:r>
          </w:p>
        </w:tc>
        <w:tc>
          <w:tcPr>
            <w:tcW w:w="386" w:type="pct"/>
            <w:vAlign w:val="center"/>
          </w:tcPr>
          <w:p w14:paraId="090DB6BC">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60D7C65E">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8.00 </w:t>
            </w:r>
          </w:p>
        </w:tc>
        <w:tc>
          <w:tcPr>
            <w:tcW w:w="582" w:type="pct"/>
            <w:vAlign w:val="center"/>
          </w:tcPr>
          <w:p w14:paraId="6F2D2906">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2C0A9845">
            <w:pPr>
              <w:snapToGrid w:val="0"/>
              <w:spacing w:line="360" w:lineRule="exact"/>
              <w:jc w:val="center"/>
              <w:rPr>
                <w:rFonts w:hint="eastAsia" w:ascii="宋体" w:hAnsi="宋体" w:eastAsia="宋体" w:cs="Times New Roman"/>
                <w:szCs w:val="21"/>
                <w:lang w:val="en-US" w:eastAsia="zh-CN"/>
              </w:rPr>
            </w:pPr>
          </w:p>
        </w:tc>
      </w:tr>
      <w:tr w14:paraId="380CA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B3B1ED8">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8</w:t>
            </w:r>
          </w:p>
        </w:tc>
        <w:tc>
          <w:tcPr>
            <w:tcW w:w="538" w:type="pct"/>
            <w:vAlign w:val="center"/>
          </w:tcPr>
          <w:p w14:paraId="0F8E15EA">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磁力锁</w:t>
            </w:r>
          </w:p>
        </w:tc>
        <w:tc>
          <w:tcPr>
            <w:tcW w:w="2001" w:type="pct"/>
            <w:vAlign w:val="center"/>
          </w:tcPr>
          <w:p w14:paraId="3D431387">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出入口控制设备【280kg双门磁力锁；工作电压：DC12V/DC24V 工作电流：450mA*2/230mA*2 适用门型：木门\玻璃门\金属门\防火门 含支架；】</w:t>
            </w:r>
          </w:p>
        </w:tc>
        <w:tc>
          <w:tcPr>
            <w:tcW w:w="386" w:type="pct"/>
            <w:vAlign w:val="center"/>
          </w:tcPr>
          <w:p w14:paraId="1D28242B">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个</w:t>
            </w:r>
          </w:p>
        </w:tc>
        <w:tc>
          <w:tcPr>
            <w:tcW w:w="506" w:type="pct"/>
            <w:vAlign w:val="center"/>
          </w:tcPr>
          <w:p w14:paraId="73CA6DEC">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35634AA1">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7B5AA3F8">
            <w:pPr>
              <w:snapToGrid w:val="0"/>
              <w:spacing w:line="360" w:lineRule="exact"/>
              <w:jc w:val="center"/>
              <w:rPr>
                <w:rFonts w:hint="eastAsia" w:ascii="宋体" w:hAnsi="宋体" w:eastAsia="宋体" w:cs="Times New Roman"/>
                <w:szCs w:val="21"/>
                <w:lang w:val="en-US" w:eastAsia="zh-CN"/>
              </w:rPr>
            </w:pPr>
          </w:p>
        </w:tc>
      </w:tr>
      <w:tr w14:paraId="12210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8A56F8F">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9</w:t>
            </w:r>
          </w:p>
        </w:tc>
        <w:tc>
          <w:tcPr>
            <w:tcW w:w="538" w:type="pct"/>
            <w:vAlign w:val="center"/>
          </w:tcPr>
          <w:p w14:paraId="52668D72">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电子钟</w:t>
            </w:r>
          </w:p>
        </w:tc>
        <w:tc>
          <w:tcPr>
            <w:tcW w:w="2001" w:type="pct"/>
            <w:vAlign w:val="center"/>
          </w:tcPr>
          <w:p w14:paraId="3545BA4B">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支持温度、湿度信息检测；</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支持1路相机接入，分辨率最高支持400W；</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支持对接入的相机画面进行环境信息叠加处理，并被NVR或者平台添加（添加方式与IPC类似）；</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支持POE供电（交换机/NVR/审讯主机的POE口可以对其供电）；</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默认显示时间精确到秒，可通过配置修改成精确到分；</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支持RS485协议上传环境数据、校时；</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支持网络ISAPI协议上传环境数据、校时；</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采用防反光磨砂面板设计；</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采用高精度的环境检测传感器，性能稳定可靠；</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采用静态显示，防白光处理，防止图像闪烁，适合同步录像应用；</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可以将采集到的环境数据和时间数据通过RS-485接口或者网络传送到计算机；</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显示范围：温度：-19℃～99℃，湿度：0％～99％</w:t>
            </w:r>
          </w:p>
          <w:p w14:paraId="56E2F33E">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检测范围：温度：–40°C ~ +125°C，湿度：0%~ 100%（传感器位于前面板，可单机使用）</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测量精度：温度＜±1℃ ，湿度＜ ±4%RH</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显示时间精确到秒（年月日、时分秒）</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供电电压：12VDC</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外部接口：485接口，RJ45自适应以太网口，报警1进1出（所有接口都以1米长甩线形式位于设备背面）</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外观尺寸：580mm(长) x 380mm(宽) x 36mm(高)，需支持可接入校时服务器系统</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重量：≤4.35KG</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温湿度协议：leicai</w:t>
            </w:r>
          </w:p>
        </w:tc>
        <w:tc>
          <w:tcPr>
            <w:tcW w:w="386" w:type="pct"/>
            <w:vAlign w:val="center"/>
          </w:tcPr>
          <w:p w14:paraId="4C5CCDD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20014CB5">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4.00 </w:t>
            </w:r>
          </w:p>
        </w:tc>
        <w:tc>
          <w:tcPr>
            <w:tcW w:w="582" w:type="pct"/>
            <w:vAlign w:val="center"/>
          </w:tcPr>
          <w:p w14:paraId="29498789">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0AE047F9">
            <w:pPr>
              <w:snapToGrid w:val="0"/>
              <w:spacing w:line="360" w:lineRule="exact"/>
              <w:jc w:val="center"/>
              <w:rPr>
                <w:rFonts w:hint="eastAsia" w:ascii="宋体" w:hAnsi="宋体" w:eastAsia="宋体" w:cs="Times New Roman"/>
                <w:szCs w:val="21"/>
                <w:lang w:val="en-US" w:eastAsia="zh-CN"/>
              </w:rPr>
            </w:pPr>
          </w:p>
        </w:tc>
      </w:tr>
      <w:tr w14:paraId="19F9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1F824FD">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10</w:t>
            </w:r>
          </w:p>
        </w:tc>
        <w:tc>
          <w:tcPr>
            <w:tcW w:w="538" w:type="pct"/>
            <w:vAlign w:val="center"/>
          </w:tcPr>
          <w:p w14:paraId="64A265BC">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网线</w:t>
            </w:r>
          </w:p>
        </w:tc>
        <w:tc>
          <w:tcPr>
            <w:tcW w:w="2001" w:type="pct"/>
            <w:vAlign w:val="center"/>
          </w:tcPr>
          <w:p w14:paraId="76B5DFFF">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绞线缆：6类4对非屏蔽线缆；超过ANSI/TIA-568-C.2，ISO/IEC11801：2002，EN50173：2002中对六类的要求；十字分割设计改进了电缆近端串扰及阻抗性能；品质稳定并可传输达350MHz；用于同步并行传输协议和优化平局传输参数；平均轴向转换损耗控制，低电磁干扰和抗噪音；支持超高速以太网及未来宽频应用；外皮材料：低烟无卤；</w:t>
            </w:r>
          </w:p>
        </w:tc>
        <w:tc>
          <w:tcPr>
            <w:tcW w:w="386" w:type="pct"/>
            <w:vAlign w:val="center"/>
          </w:tcPr>
          <w:p w14:paraId="2AD6A44D">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733F2F2B">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260.00 </w:t>
            </w:r>
          </w:p>
        </w:tc>
        <w:tc>
          <w:tcPr>
            <w:tcW w:w="582" w:type="pct"/>
            <w:vAlign w:val="center"/>
          </w:tcPr>
          <w:p w14:paraId="003ED984">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4F2262A7">
            <w:pPr>
              <w:snapToGrid w:val="0"/>
              <w:spacing w:line="360" w:lineRule="exact"/>
              <w:jc w:val="center"/>
              <w:rPr>
                <w:rFonts w:hint="eastAsia" w:ascii="宋体" w:hAnsi="宋体" w:eastAsia="宋体" w:cs="Times New Roman"/>
                <w:szCs w:val="21"/>
                <w:lang w:val="en-US" w:eastAsia="zh-CN"/>
              </w:rPr>
            </w:pPr>
          </w:p>
        </w:tc>
      </w:tr>
      <w:tr w14:paraId="5D81D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10B4A921">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11</w:t>
            </w:r>
          </w:p>
        </w:tc>
        <w:tc>
          <w:tcPr>
            <w:tcW w:w="538" w:type="pct"/>
            <w:vAlign w:val="center"/>
          </w:tcPr>
          <w:p w14:paraId="0DCFDDEB">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交换机</w:t>
            </w:r>
          </w:p>
        </w:tc>
        <w:tc>
          <w:tcPr>
            <w:tcW w:w="2001" w:type="pct"/>
            <w:vAlign w:val="center"/>
          </w:tcPr>
          <w:p w14:paraId="1294F11D">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8口千兆网络交换机；可网管；交换容量≥336Gbps/3.024Tbps，包转发率≥27Mpps/102MPPS；</w:t>
            </w:r>
            <w:r>
              <w:rPr>
                <w:rFonts w:hint="eastAsia" w:ascii="宋体" w:hAnsi="宋体" w:eastAsia="宋体" w:cs="Times New Roman"/>
                <w:szCs w:val="21"/>
                <w:lang w:val="en-US" w:eastAsia="zh-CN"/>
              </w:rPr>
              <w:br w:type="textWrapping"/>
            </w:r>
            <w:r>
              <w:rPr>
                <w:rFonts w:hint="eastAsia" w:ascii="宋体" w:hAnsi="宋体" w:eastAsia="宋体" w:cs="Times New Roman"/>
                <w:szCs w:val="21"/>
                <w:lang w:val="en-US" w:eastAsia="zh-CN"/>
              </w:rPr>
              <w:t>不少于8个100/1000Mbps太网端口，不少于4个千兆SFP+端口；交流供电；</w:t>
            </w:r>
          </w:p>
        </w:tc>
        <w:tc>
          <w:tcPr>
            <w:tcW w:w="386" w:type="pct"/>
            <w:vAlign w:val="center"/>
          </w:tcPr>
          <w:p w14:paraId="6F745C0E">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1804AEA7">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3.00 </w:t>
            </w:r>
          </w:p>
        </w:tc>
        <w:tc>
          <w:tcPr>
            <w:tcW w:w="582" w:type="pct"/>
            <w:vAlign w:val="center"/>
          </w:tcPr>
          <w:p w14:paraId="5865050D">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151413DD">
            <w:pPr>
              <w:snapToGrid w:val="0"/>
              <w:spacing w:line="360" w:lineRule="exact"/>
              <w:jc w:val="center"/>
              <w:rPr>
                <w:rFonts w:hint="eastAsia" w:ascii="宋体" w:hAnsi="宋体" w:eastAsia="宋体" w:cs="Times New Roman"/>
                <w:szCs w:val="21"/>
                <w:lang w:val="en-US" w:eastAsia="zh-CN"/>
              </w:rPr>
            </w:pPr>
          </w:p>
        </w:tc>
      </w:tr>
      <w:tr w14:paraId="34E21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DFA69AA">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12</w:t>
            </w:r>
          </w:p>
        </w:tc>
        <w:tc>
          <w:tcPr>
            <w:tcW w:w="538" w:type="pct"/>
            <w:vAlign w:val="center"/>
          </w:tcPr>
          <w:p w14:paraId="178CD7A4">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电源线</w:t>
            </w:r>
          </w:p>
        </w:tc>
        <w:tc>
          <w:tcPr>
            <w:tcW w:w="2001" w:type="pct"/>
            <w:vAlign w:val="center"/>
          </w:tcPr>
          <w:p w14:paraId="417FFA61">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RVV2*2.5mm2人工安装 </w:t>
            </w:r>
          </w:p>
        </w:tc>
        <w:tc>
          <w:tcPr>
            <w:tcW w:w="386" w:type="pct"/>
            <w:vAlign w:val="center"/>
          </w:tcPr>
          <w:p w14:paraId="3B307D8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米</w:t>
            </w:r>
          </w:p>
        </w:tc>
        <w:tc>
          <w:tcPr>
            <w:tcW w:w="506" w:type="pct"/>
            <w:vAlign w:val="center"/>
          </w:tcPr>
          <w:p w14:paraId="11A7751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260.00 </w:t>
            </w:r>
          </w:p>
        </w:tc>
        <w:tc>
          <w:tcPr>
            <w:tcW w:w="582" w:type="pct"/>
            <w:vAlign w:val="center"/>
          </w:tcPr>
          <w:p w14:paraId="307C131A">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1CDF2FCD">
            <w:pPr>
              <w:snapToGrid w:val="0"/>
              <w:spacing w:line="360" w:lineRule="exact"/>
              <w:jc w:val="center"/>
              <w:rPr>
                <w:rFonts w:hint="eastAsia" w:ascii="宋体" w:hAnsi="宋体" w:eastAsia="宋体" w:cs="Times New Roman"/>
                <w:szCs w:val="21"/>
                <w:lang w:val="en-US" w:eastAsia="zh-CN"/>
              </w:rPr>
            </w:pPr>
          </w:p>
        </w:tc>
      </w:tr>
      <w:tr w14:paraId="007BA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3918CC3E">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13</w:t>
            </w:r>
          </w:p>
        </w:tc>
        <w:tc>
          <w:tcPr>
            <w:tcW w:w="538" w:type="pct"/>
            <w:vAlign w:val="center"/>
          </w:tcPr>
          <w:p w14:paraId="1E43873D">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12V电源</w:t>
            </w:r>
          </w:p>
        </w:tc>
        <w:tc>
          <w:tcPr>
            <w:tcW w:w="2001" w:type="pct"/>
            <w:vAlign w:val="center"/>
          </w:tcPr>
          <w:p w14:paraId="0B135100">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电源；AC220V转DC12V电源</w:t>
            </w:r>
          </w:p>
        </w:tc>
        <w:tc>
          <w:tcPr>
            <w:tcW w:w="386" w:type="pct"/>
            <w:vAlign w:val="center"/>
          </w:tcPr>
          <w:p w14:paraId="0CCEE79E">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69FEF87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7A70D0F4">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65C0D428">
            <w:pPr>
              <w:snapToGrid w:val="0"/>
              <w:spacing w:line="360" w:lineRule="exact"/>
              <w:jc w:val="center"/>
              <w:rPr>
                <w:rFonts w:hint="eastAsia" w:ascii="宋体" w:hAnsi="宋体" w:eastAsia="宋体" w:cs="Times New Roman"/>
                <w:szCs w:val="21"/>
                <w:lang w:val="en-US" w:eastAsia="zh-CN"/>
              </w:rPr>
            </w:pPr>
          </w:p>
        </w:tc>
      </w:tr>
      <w:tr w14:paraId="4160E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A465C86">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14</w:t>
            </w:r>
          </w:p>
        </w:tc>
        <w:tc>
          <w:tcPr>
            <w:tcW w:w="538" w:type="pct"/>
            <w:vAlign w:val="center"/>
          </w:tcPr>
          <w:p w14:paraId="7B587AA7">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光纤收发器</w:t>
            </w:r>
          </w:p>
        </w:tc>
        <w:tc>
          <w:tcPr>
            <w:tcW w:w="2001" w:type="pct"/>
            <w:vAlign w:val="center"/>
          </w:tcPr>
          <w:p w14:paraId="0EA2FFA5">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双电口百兆光纤收发器；物理接口：2个RJ45口、1个FC光口，单模单纤、可定制SC或双纤；传输数据：100Mbps~155Mbps端口功能：支持全/半双工光纤类型：支持单模单纤光传输距离：标准20km，可定制更远距离</w:t>
            </w:r>
          </w:p>
        </w:tc>
        <w:tc>
          <w:tcPr>
            <w:tcW w:w="386" w:type="pct"/>
            <w:vAlign w:val="center"/>
          </w:tcPr>
          <w:p w14:paraId="6DA7E8D1">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台</w:t>
            </w:r>
          </w:p>
        </w:tc>
        <w:tc>
          <w:tcPr>
            <w:tcW w:w="506" w:type="pct"/>
            <w:vAlign w:val="center"/>
          </w:tcPr>
          <w:p w14:paraId="66EAC774">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4B058F36">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2E7A6DD5">
            <w:pPr>
              <w:snapToGrid w:val="0"/>
              <w:spacing w:line="360" w:lineRule="exact"/>
              <w:jc w:val="center"/>
              <w:rPr>
                <w:rFonts w:hint="eastAsia" w:ascii="宋体" w:hAnsi="宋体" w:eastAsia="宋体" w:cs="Times New Roman"/>
                <w:szCs w:val="21"/>
                <w:lang w:val="en-US" w:eastAsia="zh-CN"/>
              </w:rPr>
            </w:pPr>
          </w:p>
        </w:tc>
      </w:tr>
      <w:tr w14:paraId="1E4C9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47C9C04B">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15</w:t>
            </w:r>
          </w:p>
        </w:tc>
        <w:tc>
          <w:tcPr>
            <w:tcW w:w="538" w:type="pct"/>
            <w:vAlign w:val="center"/>
          </w:tcPr>
          <w:p w14:paraId="278BF4CA">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光纤跳线</w:t>
            </w:r>
          </w:p>
        </w:tc>
        <w:tc>
          <w:tcPr>
            <w:tcW w:w="2001" w:type="pct"/>
            <w:vAlign w:val="center"/>
          </w:tcPr>
          <w:p w14:paraId="503A1553">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光纤跳线（与交换机连接）；LC-SC接口，2米</w:t>
            </w:r>
          </w:p>
        </w:tc>
        <w:tc>
          <w:tcPr>
            <w:tcW w:w="386" w:type="pct"/>
            <w:vAlign w:val="center"/>
          </w:tcPr>
          <w:p w14:paraId="771D7A0C">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对</w:t>
            </w:r>
          </w:p>
        </w:tc>
        <w:tc>
          <w:tcPr>
            <w:tcW w:w="506" w:type="pct"/>
            <w:vAlign w:val="center"/>
          </w:tcPr>
          <w:p w14:paraId="125A5FE3">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2.00 </w:t>
            </w:r>
          </w:p>
        </w:tc>
        <w:tc>
          <w:tcPr>
            <w:tcW w:w="582" w:type="pct"/>
            <w:vAlign w:val="center"/>
          </w:tcPr>
          <w:p w14:paraId="7CCAFE39">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7AE16A1F">
            <w:pPr>
              <w:snapToGrid w:val="0"/>
              <w:spacing w:line="360" w:lineRule="exact"/>
              <w:jc w:val="center"/>
              <w:rPr>
                <w:rFonts w:hint="eastAsia" w:ascii="宋体" w:hAnsi="宋体" w:eastAsia="宋体" w:cs="Times New Roman"/>
                <w:szCs w:val="21"/>
                <w:lang w:val="en-US" w:eastAsia="zh-CN"/>
              </w:rPr>
            </w:pPr>
          </w:p>
        </w:tc>
      </w:tr>
      <w:tr w14:paraId="308C8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6D5792B6">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16</w:t>
            </w:r>
          </w:p>
        </w:tc>
        <w:tc>
          <w:tcPr>
            <w:tcW w:w="538" w:type="pct"/>
            <w:vAlign w:val="center"/>
          </w:tcPr>
          <w:p w14:paraId="0A99647C">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设备箱</w:t>
            </w:r>
          </w:p>
        </w:tc>
        <w:tc>
          <w:tcPr>
            <w:tcW w:w="2001" w:type="pct"/>
            <w:vAlign w:val="center"/>
          </w:tcPr>
          <w:p w14:paraId="148445A6">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1000*600*600，含安装</w:t>
            </w:r>
          </w:p>
        </w:tc>
        <w:tc>
          <w:tcPr>
            <w:tcW w:w="386" w:type="pct"/>
            <w:vAlign w:val="center"/>
          </w:tcPr>
          <w:p w14:paraId="30D6B63F">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个</w:t>
            </w:r>
          </w:p>
        </w:tc>
        <w:tc>
          <w:tcPr>
            <w:tcW w:w="506" w:type="pct"/>
            <w:vAlign w:val="center"/>
          </w:tcPr>
          <w:p w14:paraId="2166F43E">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6CFD222A">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409DF3CB">
            <w:pPr>
              <w:snapToGrid w:val="0"/>
              <w:spacing w:line="360" w:lineRule="exact"/>
              <w:jc w:val="center"/>
              <w:rPr>
                <w:rFonts w:hint="eastAsia" w:ascii="宋体" w:hAnsi="宋体" w:eastAsia="宋体" w:cs="Times New Roman"/>
                <w:szCs w:val="21"/>
                <w:lang w:val="en-US" w:eastAsia="zh-CN"/>
              </w:rPr>
            </w:pPr>
          </w:p>
        </w:tc>
      </w:tr>
      <w:tr w14:paraId="089AC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71A784AE">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17</w:t>
            </w:r>
          </w:p>
        </w:tc>
        <w:tc>
          <w:tcPr>
            <w:tcW w:w="538" w:type="pct"/>
            <w:vAlign w:val="center"/>
          </w:tcPr>
          <w:p w14:paraId="3A9B9083">
            <w:pPr>
              <w:snapToGrid w:val="0"/>
              <w:spacing w:line="360" w:lineRule="exact"/>
              <w:jc w:val="center"/>
              <w:rPr>
                <w:rFonts w:hint="eastAsia" w:ascii="宋体" w:hAnsi="宋体" w:eastAsia="宋体" w:cs="Times New Roman"/>
                <w:szCs w:val="21"/>
                <w:lang w:val="en-US" w:eastAsia="zh-CN"/>
              </w:rPr>
            </w:pPr>
            <w:r>
              <w:rPr>
                <w:rFonts w:hint="default" w:ascii="宋体" w:hAnsi="宋体" w:eastAsia="宋体" w:cs="Times New Roman"/>
                <w:szCs w:val="21"/>
                <w:lang w:val="en-US" w:eastAsia="zh-CN"/>
              </w:rPr>
              <w:t>垃圾外运费 成品保护费  保洁费</w:t>
            </w:r>
          </w:p>
        </w:tc>
        <w:tc>
          <w:tcPr>
            <w:tcW w:w="2001" w:type="pct"/>
            <w:vAlign w:val="center"/>
          </w:tcPr>
          <w:p w14:paraId="25296A9B">
            <w:pPr>
              <w:snapToGrid w:val="0"/>
              <w:spacing w:line="360" w:lineRule="exact"/>
              <w:jc w:val="left"/>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垃圾外运费 成品保护费 保洁费</w:t>
            </w:r>
          </w:p>
        </w:tc>
        <w:tc>
          <w:tcPr>
            <w:tcW w:w="386" w:type="pct"/>
            <w:vAlign w:val="center"/>
          </w:tcPr>
          <w:p w14:paraId="18FD1BC9">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项</w:t>
            </w:r>
          </w:p>
        </w:tc>
        <w:tc>
          <w:tcPr>
            <w:tcW w:w="506" w:type="pct"/>
            <w:vAlign w:val="center"/>
          </w:tcPr>
          <w:p w14:paraId="6E9EE736">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 xml:space="preserve">1.00 </w:t>
            </w:r>
          </w:p>
        </w:tc>
        <w:tc>
          <w:tcPr>
            <w:tcW w:w="582" w:type="pct"/>
            <w:vAlign w:val="center"/>
          </w:tcPr>
          <w:p w14:paraId="57B7D98A">
            <w:pPr>
              <w:snapToGrid w:val="0"/>
              <w:spacing w:line="360" w:lineRule="exact"/>
              <w:jc w:val="center"/>
              <w:rPr>
                <w:rFonts w:hint="eastAsia" w:ascii="宋体" w:hAnsi="宋体" w:eastAsia="宋体" w:cs="Times New Roman"/>
                <w:szCs w:val="21"/>
                <w:lang w:val="en-US" w:eastAsia="zh-CN"/>
              </w:rPr>
            </w:pPr>
          </w:p>
        </w:tc>
        <w:tc>
          <w:tcPr>
            <w:tcW w:w="681" w:type="pct"/>
            <w:vAlign w:val="center"/>
          </w:tcPr>
          <w:p w14:paraId="3044B64B">
            <w:pPr>
              <w:snapToGrid w:val="0"/>
              <w:spacing w:line="360" w:lineRule="exact"/>
              <w:jc w:val="center"/>
              <w:rPr>
                <w:rFonts w:hint="eastAsia" w:ascii="宋体" w:hAnsi="宋体" w:eastAsia="宋体" w:cs="Times New Roman"/>
                <w:szCs w:val="21"/>
                <w:lang w:val="en-US" w:eastAsia="zh-CN"/>
              </w:rPr>
            </w:pPr>
          </w:p>
        </w:tc>
      </w:tr>
      <w:tr w14:paraId="595F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Align w:val="center"/>
          </w:tcPr>
          <w:p w14:paraId="0EC1630D">
            <w:pPr>
              <w:snapToGrid w:val="0"/>
              <w:spacing w:line="360" w:lineRule="exact"/>
              <w:jc w:val="center"/>
              <w:rPr>
                <w:rFonts w:hint="default" w:ascii="宋体" w:hAnsi="宋体" w:eastAsia="宋体" w:cs="Times New Roman"/>
                <w:szCs w:val="21"/>
                <w:lang w:val="en-US" w:eastAsia="zh-CN"/>
              </w:rPr>
            </w:pPr>
            <w:r>
              <w:rPr>
                <w:rFonts w:hint="eastAsia" w:ascii="宋体" w:hAnsi="宋体" w:eastAsia="宋体" w:cs="Times New Roman"/>
                <w:szCs w:val="21"/>
                <w:lang w:val="en-US" w:eastAsia="zh-CN"/>
              </w:rPr>
              <w:t>18</w:t>
            </w:r>
          </w:p>
        </w:tc>
        <w:tc>
          <w:tcPr>
            <w:tcW w:w="538" w:type="pct"/>
            <w:vAlign w:val="center"/>
          </w:tcPr>
          <w:p w14:paraId="63EC2F19">
            <w:pPr>
              <w:snapToGrid w:val="0"/>
              <w:spacing w:line="360" w:lineRule="exact"/>
              <w:jc w:val="center"/>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含税总价</w:t>
            </w:r>
          </w:p>
        </w:tc>
        <w:tc>
          <w:tcPr>
            <w:tcW w:w="2001" w:type="pct"/>
          </w:tcPr>
          <w:p w14:paraId="3018F83C">
            <w:pPr>
              <w:spacing w:line="380" w:lineRule="exact"/>
              <w:ind w:right="210"/>
              <w:jc w:val="left"/>
              <w:rPr>
                <w:rFonts w:hint="eastAsia" w:ascii="宋体" w:hAnsi="宋体" w:cs="宋体"/>
                <w:b/>
                <w:szCs w:val="21"/>
                <w:vertAlign w:val="baseline"/>
                <w:lang w:val="en-US" w:eastAsia="zh-CN"/>
              </w:rPr>
            </w:pPr>
          </w:p>
        </w:tc>
        <w:tc>
          <w:tcPr>
            <w:tcW w:w="386" w:type="pct"/>
          </w:tcPr>
          <w:p w14:paraId="0E944868">
            <w:pPr>
              <w:spacing w:line="380" w:lineRule="exact"/>
              <w:ind w:right="210"/>
              <w:jc w:val="left"/>
              <w:rPr>
                <w:rFonts w:hint="eastAsia" w:ascii="宋体" w:hAnsi="宋体" w:cs="宋体"/>
                <w:b/>
                <w:szCs w:val="21"/>
                <w:vertAlign w:val="baseline"/>
                <w:lang w:val="en-US" w:eastAsia="zh-CN"/>
              </w:rPr>
            </w:pPr>
          </w:p>
        </w:tc>
        <w:tc>
          <w:tcPr>
            <w:tcW w:w="506" w:type="pct"/>
          </w:tcPr>
          <w:p w14:paraId="2EFBA02E">
            <w:pPr>
              <w:spacing w:line="380" w:lineRule="exact"/>
              <w:ind w:right="210"/>
              <w:jc w:val="left"/>
              <w:rPr>
                <w:rFonts w:hint="eastAsia" w:ascii="宋体" w:hAnsi="宋体" w:cs="宋体"/>
                <w:b/>
                <w:szCs w:val="21"/>
                <w:vertAlign w:val="baseline"/>
                <w:lang w:val="en-US" w:eastAsia="zh-CN"/>
              </w:rPr>
            </w:pPr>
          </w:p>
        </w:tc>
        <w:tc>
          <w:tcPr>
            <w:tcW w:w="582" w:type="pct"/>
          </w:tcPr>
          <w:p w14:paraId="4EAE90C8">
            <w:pPr>
              <w:spacing w:line="380" w:lineRule="exact"/>
              <w:ind w:right="210"/>
              <w:jc w:val="left"/>
              <w:rPr>
                <w:rFonts w:hint="eastAsia" w:ascii="宋体" w:hAnsi="宋体" w:cs="宋体"/>
                <w:b/>
                <w:szCs w:val="21"/>
                <w:vertAlign w:val="baseline"/>
                <w:lang w:val="en-US" w:eastAsia="zh-CN"/>
              </w:rPr>
            </w:pPr>
          </w:p>
        </w:tc>
        <w:tc>
          <w:tcPr>
            <w:tcW w:w="681" w:type="pct"/>
            <w:shd w:val="clear" w:color="auto" w:fill="auto"/>
            <w:vAlign w:val="center"/>
          </w:tcPr>
          <w:p w14:paraId="1D5B466E">
            <w:pPr>
              <w:snapToGrid w:val="0"/>
              <w:spacing w:line="360" w:lineRule="exact"/>
              <w:jc w:val="center"/>
              <w:rPr>
                <w:rFonts w:hint="eastAsia" w:ascii="宋体" w:hAnsi="宋体" w:eastAsia="宋体" w:cs="宋体"/>
                <w:i w:val="0"/>
                <w:iCs w:val="0"/>
                <w:color w:val="000000"/>
                <w:kern w:val="2"/>
                <w:sz w:val="24"/>
                <w:szCs w:val="24"/>
                <w:u w:val="none"/>
                <w:lang w:val="en-US" w:eastAsia="zh-CN" w:bidi="ar-SA"/>
              </w:rPr>
            </w:pPr>
          </w:p>
        </w:tc>
      </w:tr>
    </w:tbl>
    <w:p w14:paraId="46932EF8">
      <w:pPr>
        <w:widowControl/>
        <w:snapToGrid w:val="0"/>
        <w:spacing w:line="360" w:lineRule="auto"/>
        <w:rPr>
          <w:rFonts w:ascii="宋体" w:hAnsi="宋体" w:cs="Arial"/>
          <w:kern w:val="0"/>
          <w:szCs w:val="21"/>
        </w:rPr>
      </w:pPr>
    </w:p>
    <w:p w14:paraId="72EC0F53">
      <w:pPr>
        <w:widowControl/>
        <w:snapToGrid w:val="0"/>
        <w:spacing w:line="360" w:lineRule="auto"/>
        <w:rPr>
          <w:rFonts w:ascii="宋体" w:hAnsi="宋体" w:cs="Arial"/>
          <w:kern w:val="0"/>
          <w:szCs w:val="21"/>
        </w:rPr>
      </w:pPr>
      <w:r>
        <w:rPr>
          <w:rFonts w:hint="eastAsia" w:ascii="宋体" w:hAnsi="宋体" w:cs="Arial"/>
          <w:kern w:val="0"/>
          <w:szCs w:val="21"/>
        </w:rPr>
        <w:t>供应商名称（公章）：</w:t>
      </w:r>
    </w:p>
    <w:p w14:paraId="6514D591">
      <w:pPr>
        <w:snapToGrid w:val="0"/>
        <w:spacing w:line="360" w:lineRule="auto"/>
        <w:rPr>
          <w:rFonts w:ascii="宋体" w:hAnsi="宋体"/>
          <w:szCs w:val="21"/>
        </w:rPr>
      </w:pPr>
      <w:r>
        <w:rPr>
          <w:rFonts w:hint="eastAsia" w:ascii="宋体" w:hAnsi="宋体"/>
          <w:szCs w:val="21"/>
        </w:rPr>
        <w:t>法定代表人或代理人（签字或盖章）：</w:t>
      </w:r>
    </w:p>
    <w:p w14:paraId="6B520399">
      <w:pPr>
        <w:widowControl/>
        <w:snapToGrid w:val="0"/>
        <w:spacing w:line="360" w:lineRule="auto"/>
        <w:rPr>
          <w:rFonts w:ascii="宋体" w:hAnsi="宋体" w:cs="Arial"/>
          <w:kern w:val="0"/>
          <w:szCs w:val="21"/>
        </w:rPr>
      </w:pPr>
      <w:r>
        <w:rPr>
          <w:rFonts w:hint="eastAsia" w:ascii="宋体" w:hAnsi="宋体" w:cs="Arial"/>
          <w:kern w:val="0"/>
          <w:szCs w:val="21"/>
        </w:rPr>
        <w:t>日期：</w:t>
      </w:r>
      <w:r>
        <w:rPr>
          <w:rFonts w:ascii="宋体" w:hAnsi="宋体" w:cs="Arial"/>
          <w:kern w:val="0"/>
          <w:szCs w:val="21"/>
        </w:rPr>
        <w:t xml:space="preserve">      </w:t>
      </w:r>
      <w:r>
        <w:rPr>
          <w:rFonts w:hint="eastAsia" w:ascii="宋体" w:hAnsi="宋体" w:cs="Arial"/>
          <w:kern w:val="0"/>
          <w:szCs w:val="21"/>
        </w:rPr>
        <w:t>年</w:t>
      </w:r>
      <w:r>
        <w:rPr>
          <w:rFonts w:ascii="宋体" w:hAnsi="宋体" w:cs="Arial"/>
          <w:kern w:val="0"/>
          <w:szCs w:val="21"/>
        </w:rPr>
        <w:t xml:space="preserve">  </w:t>
      </w:r>
      <w:r>
        <w:rPr>
          <w:rFonts w:hint="eastAsia" w:ascii="宋体" w:hAnsi="宋体" w:cs="Arial"/>
          <w:kern w:val="0"/>
          <w:szCs w:val="21"/>
        </w:rPr>
        <w:t>月</w:t>
      </w:r>
      <w:r>
        <w:rPr>
          <w:rFonts w:ascii="宋体" w:hAnsi="宋体" w:cs="Arial"/>
          <w:kern w:val="0"/>
          <w:szCs w:val="21"/>
        </w:rPr>
        <w:t xml:space="preserve">   </w:t>
      </w:r>
      <w:r>
        <w:rPr>
          <w:rFonts w:hint="eastAsia" w:ascii="宋体" w:hAnsi="宋体" w:cs="Arial"/>
          <w:kern w:val="0"/>
          <w:szCs w:val="21"/>
        </w:rPr>
        <w:t>日</w:t>
      </w:r>
    </w:p>
    <w:p w14:paraId="44610250">
      <w:pPr>
        <w:rPr>
          <w:rFonts w:ascii="宋体" w:hAnsi="宋体" w:cs="宋体"/>
          <w:b/>
          <w:sz w:val="28"/>
          <w:szCs w:val="28"/>
        </w:rPr>
      </w:pPr>
    </w:p>
    <w:p w14:paraId="58A2891C">
      <w:pPr>
        <w:rPr>
          <w:rFonts w:ascii="宋体" w:hAnsi="宋体" w:cs="宋体"/>
          <w:b/>
          <w:sz w:val="28"/>
          <w:szCs w:val="28"/>
        </w:rPr>
      </w:pPr>
    </w:p>
    <w:p w14:paraId="7893C56F">
      <w:pPr>
        <w:rPr>
          <w:rFonts w:hint="eastAsia" w:ascii="宋体" w:hAnsi="宋体"/>
          <w:sz w:val="28"/>
          <w:szCs w:val="28"/>
          <w:lang w:val="en-US" w:eastAsia="zh-CN"/>
        </w:rPr>
      </w:pPr>
      <w:r>
        <w:rPr>
          <w:rFonts w:hint="eastAsia" w:ascii="宋体" w:hAnsi="宋体"/>
          <w:sz w:val="28"/>
          <w:szCs w:val="28"/>
          <w:lang w:val="en-US" w:eastAsia="zh-CN"/>
        </w:rPr>
        <w:br w:type="page"/>
      </w:r>
    </w:p>
    <w:p w14:paraId="6E72CD0A">
      <w:pPr>
        <w:pStyle w:val="2"/>
        <w:jc w:val="left"/>
        <w:rPr>
          <w:rFonts w:ascii="宋体" w:hAnsi="宋体"/>
          <w:sz w:val="28"/>
          <w:szCs w:val="28"/>
        </w:rPr>
      </w:pPr>
      <w:r>
        <w:rPr>
          <w:rFonts w:hint="eastAsia" w:ascii="宋体" w:hAnsi="宋体"/>
          <w:sz w:val="28"/>
          <w:szCs w:val="28"/>
          <w:lang w:val="en-US" w:eastAsia="zh-CN"/>
        </w:rPr>
        <w:t>7</w:t>
      </w:r>
      <w:r>
        <w:rPr>
          <w:rFonts w:hint="eastAsia" w:ascii="宋体" w:hAnsi="宋体"/>
          <w:sz w:val="28"/>
          <w:szCs w:val="28"/>
        </w:rPr>
        <w:t>.偏离表</w:t>
      </w:r>
    </w:p>
    <w:p w14:paraId="4530D89E">
      <w:pPr>
        <w:jc w:val="center"/>
        <w:rPr>
          <w:rFonts w:ascii="宋体" w:hAnsi="宋体" w:cs="宋体"/>
          <w:b/>
          <w:sz w:val="28"/>
          <w:szCs w:val="28"/>
        </w:rPr>
      </w:pPr>
      <w:r>
        <w:rPr>
          <w:rFonts w:hint="eastAsia" w:ascii="宋体" w:hAnsi="宋体" w:cs="宋体"/>
          <w:b/>
          <w:sz w:val="28"/>
          <w:szCs w:val="28"/>
        </w:rPr>
        <w:t>偏 离 表</w:t>
      </w:r>
    </w:p>
    <w:p w14:paraId="7DF2F318">
      <w:pPr>
        <w:ind w:firstLine="420" w:firstLineChars="200"/>
        <w:rPr>
          <w:rFonts w:ascii="宋体" w:hAnsi="宋体" w:cs="宋体"/>
          <w:szCs w:val="21"/>
        </w:rPr>
      </w:pPr>
      <w:r>
        <w:rPr>
          <w:rFonts w:hint="eastAsia" w:ascii="宋体" w:hAnsi="宋体" w:cs="宋体"/>
          <w:szCs w:val="21"/>
        </w:rPr>
        <w:t>供应商应对竞争性谈判文件中规定的商务及技术部分给予充分的考虑。为了评审的需要，供应商应将这些条款的异议逐条提出或根据以下要求的格式提出偏离。</w:t>
      </w:r>
    </w:p>
    <w:p w14:paraId="6C64EDC8">
      <w:pPr>
        <w:ind w:firstLine="420" w:firstLineChars="200"/>
        <w:rPr>
          <w:rFonts w:ascii="宋体" w:hAnsi="宋体" w:cs="宋体"/>
          <w:szCs w:val="21"/>
        </w:rPr>
      </w:pPr>
      <w:r>
        <w:rPr>
          <w:rFonts w:hint="eastAsia" w:ascii="宋体" w:hAnsi="宋体" w:cs="宋体"/>
          <w:szCs w:val="21"/>
        </w:rPr>
        <w:t xml:space="preserve">如无偏离，请在本页上写“无”，并附在谈判响应文件中 。          </w:t>
      </w:r>
    </w:p>
    <w:p w14:paraId="7702FA7A">
      <w:pPr>
        <w:ind w:firstLine="420" w:firstLineChars="200"/>
        <w:rPr>
          <w:rFonts w:ascii="宋体" w:hAnsi="宋体" w:cs="宋体"/>
          <w:szCs w:val="21"/>
        </w:rPr>
      </w:pPr>
      <w:r>
        <w:rPr>
          <w:rFonts w:hint="eastAsia" w:ascii="宋体" w:hAnsi="宋体" w:cs="宋体"/>
          <w:szCs w:val="21"/>
        </w:rPr>
        <w:t>项目编号：</w:t>
      </w:r>
    </w:p>
    <w:tbl>
      <w:tblPr>
        <w:tblStyle w:val="21"/>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2"/>
        <w:gridCol w:w="2132"/>
        <w:gridCol w:w="3044"/>
        <w:gridCol w:w="1440"/>
      </w:tblGrid>
      <w:tr w14:paraId="1924A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32" w:type="dxa"/>
            <w:vAlign w:val="center"/>
          </w:tcPr>
          <w:p w14:paraId="48501F05">
            <w:pPr>
              <w:rPr>
                <w:rFonts w:ascii="宋体" w:hAnsi="宋体" w:cs="宋体"/>
                <w:szCs w:val="21"/>
              </w:rPr>
            </w:pPr>
            <w:r>
              <w:rPr>
                <w:rFonts w:hint="eastAsia" w:ascii="宋体" w:hAnsi="宋体" w:cs="宋体"/>
                <w:szCs w:val="21"/>
              </w:rPr>
              <w:t>章节号</w:t>
            </w:r>
          </w:p>
        </w:tc>
        <w:tc>
          <w:tcPr>
            <w:tcW w:w="2132" w:type="dxa"/>
            <w:vAlign w:val="center"/>
          </w:tcPr>
          <w:p w14:paraId="44C2D0AB">
            <w:pPr>
              <w:rPr>
                <w:rFonts w:ascii="宋体" w:hAnsi="宋体" w:cs="宋体"/>
                <w:szCs w:val="21"/>
              </w:rPr>
            </w:pPr>
            <w:r>
              <w:rPr>
                <w:rFonts w:hint="eastAsia" w:ascii="宋体" w:hAnsi="宋体" w:cs="宋体"/>
                <w:szCs w:val="21"/>
              </w:rPr>
              <w:t>供应商的偏离</w:t>
            </w:r>
          </w:p>
        </w:tc>
        <w:tc>
          <w:tcPr>
            <w:tcW w:w="3044" w:type="dxa"/>
            <w:vAlign w:val="center"/>
          </w:tcPr>
          <w:p w14:paraId="00CBFF66">
            <w:pPr>
              <w:rPr>
                <w:rFonts w:ascii="宋体" w:hAnsi="宋体" w:cs="宋体"/>
                <w:szCs w:val="21"/>
              </w:rPr>
            </w:pPr>
            <w:r>
              <w:rPr>
                <w:rFonts w:hint="eastAsia" w:ascii="宋体" w:hAnsi="宋体" w:cs="宋体"/>
                <w:szCs w:val="21"/>
              </w:rPr>
              <w:t>供应商偏离的理由</w:t>
            </w:r>
          </w:p>
        </w:tc>
        <w:tc>
          <w:tcPr>
            <w:tcW w:w="1440" w:type="dxa"/>
            <w:vAlign w:val="center"/>
          </w:tcPr>
          <w:p w14:paraId="2D11A647">
            <w:pPr>
              <w:rPr>
                <w:rFonts w:ascii="宋体" w:hAnsi="宋体" w:cs="宋体"/>
                <w:szCs w:val="21"/>
              </w:rPr>
            </w:pPr>
            <w:r>
              <w:rPr>
                <w:rFonts w:hint="eastAsia" w:ascii="宋体" w:hAnsi="宋体" w:cs="宋体"/>
                <w:szCs w:val="21"/>
              </w:rPr>
              <w:t>备注</w:t>
            </w:r>
          </w:p>
        </w:tc>
      </w:tr>
      <w:tr w14:paraId="648EC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32" w:type="dxa"/>
          </w:tcPr>
          <w:p w14:paraId="2EAB7C51">
            <w:pPr>
              <w:rPr>
                <w:rFonts w:ascii="宋体" w:hAnsi="宋体" w:cs="宋体"/>
                <w:szCs w:val="21"/>
              </w:rPr>
            </w:pPr>
          </w:p>
        </w:tc>
        <w:tc>
          <w:tcPr>
            <w:tcW w:w="2132" w:type="dxa"/>
          </w:tcPr>
          <w:p w14:paraId="03CD07A8">
            <w:pPr>
              <w:rPr>
                <w:rFonts w:ascii="宋体" w:hAnsi="宋体" w:cs="宋体"/>
                <w:szCs w:val="21"/>
              </w:rPr>
            </w:pPr>
          </w:p>
        </w:tc>
        <w:tc>
          <w:tcPr>
            <w:tcW w:w="3044" w:type="dxa"/>
          </w:tcPr>
          <w:p w14:paraId="6BAB7A27">
            <w:pPr>
              <w:rPr>
                <w:rFonts w:ascii="宋体" w:hAnsi="宋体" w:cs="宋体"/>
                <w:szCs w:val="21"/>
              </w:rPr>
            </w:pPr>
          </w:p>
        </w:tc>
        <w:tc>
          <w:tcPr>
            <w:tcW w:w="1440" w:type="dxa"/>
          </w:tcPr>
          <w:p w14:paraId="2C7A229E">
            <w:pPr>
              <w:rPr>
                <w:rFonts w:ascii="宋体" w:hAnsi="宋体" w:cs="宋体"/>
                <w:szCs w:val="21"/>
              </w:rPr>
            </w:pPr>
          </w:p>
        </w:tc>
      </w:tr>
      <w:tr w14:paraId="5ED8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32" w:type="dxa"/>
          </w:tcPr>
          <w:p w14:paraId="557294B7">
            <w:pPr>
              <w:rPr>
                <w:rFonts w:ascii="宋体" w:hAnsi="宋体" w:cs="宋体"/>
                <w:szCs w:val="21"/>
              </w:rPr>
            </w:pPr>
          </w:p>
        </w:tc>
        <w:tc>
          <w:tcPr>
            <w:tcW w:w="2132" w:type="dxa"/>
          </w:tcPr>
          <w:p w14:paraId="27C00F6B">
            <w:pPr>
              <w:rPr>
                <w:rFonts w:ascii="宋体" w:hAnsi="宋体" w:cs="宋体"/>
                <w:szCs w:val="21"/>
              </w:rPr>
            </w:pPr>
          </w:p>
        </w:tc>
        <w:tc>
          <w:tcPr>
            <w:tcW w:w="3044" w:type="dxa"/>
          </w:tcPr>
          <w:p w14:paraId="0E1C34AC">
            <w:pPr>
              <w:rPr>
                <w:rFonts w:ascii="宋体" w:hAnsi="宋体" w:cs="宋体"/>
                <w:szCs w:val="21"/>
              </w:rPr>
            </w:pPr>
          </w:p>
        </w:tc>
        <w:tc>
          <w:tcPr>
            <w:tcW w:w="1440" w:type="dxa"/>
          </w:tcPr>
          <w:p w14:paraId="6B1D51D2">
            <w:pPr>
              <w:rPr>
                <w:rFonts w:ascii="宋体" w:hAnsi="宋体" w:cs="宋体"/>
                <w:szCs w:val="21"/>
              </w:rPr>
            </w:pPr>
          </w:p>
        </w:tc>
      </w:tr>
      <w:tr w14:paraId="73B57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132" w:type="dxa"/>
          </w:tcPr>
          <w:p w14:paraId="3E3CEEBC">
            <w:pPr>
              <w:rPr>
                <w:rFonts w:ascii="宋体" w:hAnsi="宋体" w:cs="宋体"/>
                <w:szCs w:val="21"/>
              </w:rPr>
            </w:pPr>
          </w:p>
        </w:tc>
        <w:tc>
          <w:tcPr>
            <w:tcW w:w="2132" w:type="dxa"/>
          </w:tcPr>
          <w:p w14:paraId="429F808F">
            <w:pPr>
              <w:rPr>
                <w:rFonts w:ascii="宋体" w:hAnsi="宋体" w:cs="宋体"/>
                <w:szCs w:val="21"/>
              </w:rPr>
            </w:pPr>
          </w:p>
        </w:tc>
        <w:tc>
          <w:tcPr>
            <w:tcW w:w="3044" w:type="dxa"/>
          </w:tcPr>
          <w:p w14:paraId="7C13B4C1">
            <w:pPr>
              <w:rPr>
                <w:rFonts w:ascii="宋体" w:hAnsi="宋体" w:cs="宋体"/>
                <w:szCs w:val="21"/>
              </w:rPr>
            </w:pPr>
          </w:p>
        </w:tc>
        <w:tc>
          <w:tcPr>
            <w:tcW w:w="1440" w:type="dxa"/>
          </w:tcPr>
          <w:p w14:paraId="1B0A42E8">
            <w:pPr>
              <w:rPr>
                <w:rFonts w:ascii="宋体" w:hAnsi="宋体" w:cs="宋体"/>
                <w:szCs w:val="21"/>
              </w:rPr>
            </w:pPr>
          </w:p>
        </w:tc>
      </w:tr>
    </w:tbl>
    <w:p w14:paraId="146C5F0C">
      <w:pPr>
        <w:spacing w:line="360" w:lineRule="exact"/>
        <w:rPr>
          <w:rFonts w:ascii="宋体" w:hAnsi="宋体" w:cs="宋体"/>
          <w:color w:val="000000"/>
          <w:szCs w:val="21"/>
        </w:rPr>
      </w:pPr>
      <w:r>
        <w:rPr>
          <w:rFonts w:hint="eastAsia" w:ascii="宋体" w:hAnsi="宋体" w:cs="宋体"/>
          <w:color w:val="000000"/>
          <w:szCs w:val="21"/>
        </w:rPr>
        <w:t>供应商</w:t>
      </w:r>
      <w:r>
        <w:rPr>
          <w:rFonts w:hint="eastAsia" w:ascii="宋体" w:hAnsi="宋体"/>
          <w:szCs w:val="21"/>
        </w:rPr>
        <w:t>名称（公章）：</w:t>
      </w:r>
    </w:p>
    <w:p w14:paraId="1C87010A">
      <w:pPr>
        <w:spacing w:line="360" w:lineRule="exact"/>
        <w:rPr>
          <w:rFonts w:ascii="宋体" w:hAnsi="宋体" w:cs="宋体"/>
          <w:color w:val="000000"/>
          <w:szCs w:val="21"/>
        </w:rPr>
      </w:pPr>
      <w:r>
        <w:rPr>
          <w:rFonts w:hint="eastAsia" w:ascii="宋体" w:hAnsi="宋体" w:cs="宋体"/>
          <w:color w:val="000000"/>
          <w:szCs w:val="21"/>
        </w:rPr>
        <w:t>法定代表人或代理人（签字或盖章）：</w:t>
      </w:r>
    </w:p>
    <w:p w14:paraId="023FA086">
      <w:pPr>
        <w:spacing w:line="360" w:lineRule="exact"/>
        <w:rPr>
          <w:rFonts w:ascii="宋体" w:hAnsi="宋体" w:cs="宋体"/>
          <w:color w:val="000000"/>
          <w:szCs w:val="21"/>
        </w:rPr>
      </w:pPr>
      <w:r>
        <w:rPr>
          <w:rFonts w:hint="eastAsia" w:ascii="宋体" w:hAnsi="宋体" w:cs="宋体"/>
          <w:color w:val="000000"/>
          <w:szCs w:val="21"/>
        </w:rPr>
        <w:t>日期：      年  月   日</w:t>
      </w:r>
    </w:p>
    <w:bookmarkEnd w:id="8"/>
    <w:p w14:paraId="5DFDD785">
      <w:pPr>
        <w:pStyle w:val="5"/>
        <w:overflowPunct w:val="0"/>
        <w:spacing w:line="500" w:lineRule="exact"/>
        <w:ind w:firstLine="0"/>
        <w:rPr>
          <w:rFonts w:hAnsi="宋体" w:cs="宋体"/>
          <w:b/>
          <w:sz w:val="28"/>
          <w:szCs w:val="28"/>
        </w:rPr>
      </w:pPr>
    </w:p>
    <w:p w14:paraId="6E41F4EA">
      <w:pPr>
        <w:pStyle w:val="5"/>
        <w:overflowPunct w:val="0"/>
        <w:spacing w:line="500" w:lineRule="exact"/>
        <w:ind w:firstLine="0"/>
        <w:rPr>
          <w:rFonts w:hAnsi="宋体" w:cs="宋体"/>
          <w:b/>
          <w:sz w:val="28"/>
          <w:szCs w:val="28"/>
        </w:rPr>
      </w:pPr>
    </w:p>
    <w:p w14:paraId="6F542896">
      <w:pPr>
        <w:rPr>
          <w:rFonts w:hAnsi="宋体" w:cs="宋体"/>
          <w:b/>
          <w:sz w:val="28"/>
          <w:szCs w:val="28"/>
        </w:rPr>
      </w:pPr>
    </w:p>
    <w:p w14:paraId="568912AE">
      <w:pPr>
        <w:pStyle w:val="27"/>
        <w:rPr>
          <w:rFonts w:hAnsi="宋体" w:cs="宋体"/>
          <w:b/>
          <w:sz w:val="28"/>
          <w:szCs w:val="28"/>
        </w:rPr>
      </w:pPr>
    </w:p>
    <w:p w14:paraId="059843EF">
      <w:pPr>
        <w:pStyle w:val="27"/>
        <w:rPr>
          <w:rFonts w:hAnsi="宋体" w:cs="宋体"/>
          <w:b/>
          <w:sz w:val="28"/>
          <w:szCs w:val="28"/>
        </w:rPr>
      </w:pPr>
    </w:p>
    <w:p w14:paraId="3719672E">
      <w:pPr>
        <w:pStyle w:val="27"/>
        <w:rPr>
          <w:rFonts w:hAnsi="宋体" w:cs="宋体"/>
          <w:b/>
          <w:sz w:val="28"/>
          <w:szCs w:val="28"/>
        </w:rPr>
      </w:pPr>
    </w:p>
    <w:p w14:paraId="51CD274C">
      <w:pPr>
        <w:pStyle w:val="27"/>
        <w:rPr>
          <w:rFonts w:hAnsi="宋体" w:cs="宋体"/>
          <w:b/>
          <w:sz w:val="28"/>
          <w:szCs w:val="28"/>
        </w:rPr>
      </w:pPr>
    </w:p>
    <w:p w14:paraId="4F30AEBA">
      <w:pPr>
        <w:pStyle w:val="27"/>
        <w:rPr>
          <w:rFonts w:hAnsi="宋体" w:cs="宋体"/>
          <w:b/>
          <w:sz w:val="28"/>
          <w:szCs w:val="28"/>
        </w:rPr>
      </w:pPr>
    </w:p>
    <w:p w14:paraId="375C9DB5">
      <w:pPr>
        <w:pStyle w:val="27"/>
        <w:rPr>
          <w:rFonts w:hAnsi="宋体" w:cs="宋体"/>
          <w:b/>
          <w:sz w:val="28"/>
          <w:szCs w:val="28"/>
        </w:rPr>
      </w:pPr>
    </w:p>
    <w:p w14:paraId="1CC3C7D3">
      <w:pPr>
        <w:pStyle w:val="27"/>
        <w:rPr>
          <w:rFonts w:hAnsi="宋体" w:cs="宋体"/>
          <w:b/>
          <w:sz w:val="28"/>
          <w:szCs w:val="28"/>
        </w:rPr>
      </w:pPr>
    </w:p>
    <w:p w14:paraId="24426B3A">
      <w:pPr>
        <w:pStyle w:val="27"/>
        <w:rPr>
          <w:rFonts w:hAnsi="宋体" w:cs="宋体"/>
          <w:b/>
          <w:sz w:val="28"/>
          <w:szCs w:val="28"/>
        </w:rPr>
      </w:pPr>
    </w:p>
    <w:p w14:paraId="69BEEFD0"/>
    <w:p w14:paraId="6BDB83FF">
      <w:pPr>
        <w:spacing w:line="360" w:lineRule="auto"/>
        <w:jc w:val="center"/>
        <w:rPr>
          <w:rFonts w:ascii="宋体" w:hAnsi="宋体" w:cs="宋体"/>
          <w:bCs/>
          <w:sz w:val="24"/>
        </w:rPr>
      </w:pPr>
      <w:r>
        <w:rPr>
          <w:rFonts w:hint="eastAsia" w:ascii="宋体" w:hAnsi="宋体" w:cs="宋体"/>
          <w:bCs/>
          <w:sz w:val="24"/>
        </w:rPr>
        <w:t>本竞争性谈判文件的最终解释权归常州市城投建设工程招标有限公司所有。</w:t>
      </w:r>
    </w:p>
    <w:p w14:paraId="5F63CEA9">
      <w:pPr>
        <w:jc w:val="center"/>
      </w:pPr>
      <w:r>
        <w:rPr>
          <w:rFonts w:hint="eastAsia" w:ascii="宋体" w:hAnsi="宋体" w:cs="宋体"/>
          <w:b/>
          <w:sz w:val="32"/>
        </w:rPr>
        <w:t>（全文完）</w:t>
      </w:r>
    </w:p>
    <w:sectPr>
      <w:headerReference r:id="rId10" w:type="first"/>
      <w:headerReference r:id="rId8" w:type="default"/>
      <w:footerReference r:id="rId11" w:type="default"/>
      <w:headerReference r:id="rId9" w:type="even"/>
      <w:footerReference r:id="rId12" w:type="even"/>
      <w:pgSz w:w="11907" w:h="16839"/>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entury">
    <w:altName w:val="Times New Roman"/>
    <w:panose1 w:val="0204060405050502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00000001" w:usb1="08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1D295">
    <w:pPr>
      <w:pStyle w:val="15"/>
      <w:tabs>
        <w:tab w:val="right" w:pos="8306"/>
        <w:tab w:val="clear" w:pos="8307"/>
      </w:tabs>
      <w:jc w:val="center"/>
      <w:rPr>
        <w:rFonts w:ascii="楷体_GB2312" w:hAnsi="楷体_GB2312"/>
      </w:rPr>
    </w:pPr>
    <w:r>
      <w:rPr>
        <w:rFonts w:hint="eastAsia" w:ascii="仿宋_GB2312" w:hAnsi="宋体" w:eastAsia="仿宋_GB2312"/>
        <w:szCs w:val="21"/>
      </w:rPr>
      <w:t xml:space="preserve">第 </w:t>
    </w:r>
    <w:r>
      <w:rPr>
        <w:rFonts w:hint="eastAsia" w:ascii="仿宋_GB2312" w:hAnsi="宋体" w:eastAsia="仿宋_GB2312"/>
        <w:szCs w:val="21"/>
      </w:rPr>
      <w:fldChar w:fldCharType="begin"/>
    </w:r>
    <w:r>
      <w:rPr>
        <w:rFonts w:hint="eastAsia" w:ascii="仿宋_GB2312" w:hAnsi="宋体" w:eastAsia="仿宋_GB2312"/>
        <w:szCs w:val="21"/>
      </w:rPr>
      <w:instrText xml:space="preserve"> PAGE </w:instrText>
    </w:r>
    <w:r>
      <w:rPr>
        <w:rFonts w:hint="eastAsia" w:ascii="仿宋_GB2312" w:hAnsi="宋体" w:eastAsia="仿宋_GB2312"/>
        <w:szCs w:val="21"/>
      </w:rPr>
      <w:fldChar w:fldCharType="separate"/>
    </w:r>
    <w:r>
      <w:rPr>
        <w:rFonts w:ascii="仿宋_GB2312" w:hAnsi="宋体" w:eastAsia="仿宋_GB2312"/>
        <w:szCs w:val="21"/>
      </w:rPr>
      <w:t>24</w:t>
    </w:r>
    <w:r>
      <w:rPr>
        <w:rFonts w:hint="eastAsia" w:ascii="仿宋_GB2312" w:hAnsi="宋体" w:eastAsia="仿宋_GB2312"/>
        <w:szCs w:val="21"/>
      </w:rPr>
      <w:fldChar w:fldCharType="end"/>
    </w:r>
    <w:r>
      <w:rPr>
        <w:rFonts w:hint="eastAsia" w:ascii="仿宋_GB2312" w:hAnsi="宋体" w:eastAsia="仿宋_GB2312"/>
        <w:szCs w:val="21"/>
      </w:rPr>
      <w:t xml:space="preserve"> 页 共 </w:t>
    </w:r>
    <w:r>
      <w:rPr>
        <w:rFonts w:hint="eastAsia" w:ascii="仿宋_GB2312" w:hAnsi="宋体" w:eastAsia="仿宋_GB2312"/>
        <w:szCs w:val="21"/>
      </w:rPr>
      <w:fldChar w:fldCharType="begin"/>
    </w:r>
    <w:r>
      <w:rPr>
        <w:rFonts w:hint="eastAsia" w:ascii="仿宋_GB2312" w:hAnsi="宋体" w:eastAsia="仿宋_GB2312"/>
        <w:szCs w:val="21"/>
      </w:rPr>
      <w:instrText xml:space="preserve"> NUMPAGES </w:instrText>
    </w:r>
    <w:r>
      <w:rPr>
        <w:rFonts w:hint="eastAsia" w:ascii="仿宋_GB2312" w:hAnsi="宋体" w:eastAsia="仿宋_GB2312"/>
        <w:szCs w:val="21"/>
      </w:rPr>
      <w:fldChar w:fldCharType="separate"/>
    </w:r>
    <w:r>
      <w:rPr>
        <w:rFonts w:ascii="仿宋_GB2312" w:hAnsi="宋体" w:eastAsia="仿宋_GB2312"/>
        <w:szCs w:val="21"/>
      </w:rPr>
      <w:t>37</w:t>
    </w:r>
    <w:r>
      <w:rPr>
        <w:rFonts w:hint="eastAsia" w:ascii="仿宋_GB2312" w:hAnsi="宋体" w:eastAsia="仿宋_GB2312"/>
        <w:szCs w:val="21"/>
      </w:rPr>
      <w:fldChar w:fldCharType="end"/>
    </w:r>
    <w:r>
      <w:rPr>
        <w:rFonts w:hint="eastAsia" w:ascii="仿宋_GB2312" w:hAnsi="宋体" w:eastAsia="仿宋_GB2312"/>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0964EB">
    <w:pPr>
      <w:pStyle w:val="15"/>
      <w:framePr w:wrap="around" w:vAnchor="text" w:hAnchor="margin" w:xAlign="outside" w:y="1"/>
      <w:rPr>
        <w:rStyle w:val="53"/>
      </w:rPr>
    </w:pPr>
    <w:r>
      <w:fldChar w:fldCharType="begin"/>
    </w:r>
    <w:r>
      <w:rPr>
        <w:rStyle w:val="53"/>
      </w:rPr>
      <w:instrText xml:space="preserve">PAGE  </w:instrText>
    </w:r>
    <w:r>
      <w:fldChar w:fldCharType="end"/>
    </w:r>
  </w:p>
  <w:p w14:paraId="4C7160B7">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797F2">
    <w:pPr>
      <w:pStyle w:val="15"/>
      <w:ind w:right="360" w:firstLine="360"/>
      <w:jc w:val="center"/>
      <w:rPr>
        <w:rFonts w:ascii="仿宋_GB2312" w:hAnsi="宋体" w:eastAsia="仿宋_GB2312"/>
      </w:rPr>
    </w:pPr>
    <w:r>
      <w:rPr>
        <w:rFonts w:hint="eastAsia" w:ascii="仿宋_GB2312" w:hAnsi="宋体" w:eastAsia="仿宋_GB2312"/>
        <w:szCs w:val="21"/>
      </w:rPr>
      <w:t xml:space="preserve">第 </w:t>
    </w:r>
    <w:r>
      <w:rPr>
        <w:rFonts w:hint="eastAsia" w:ascii="仿宋_GB2312" w:hAnsi="宋体" w:eastAsia="仿宋_GB2312"/>
        <w:szCs w:val="21"/>
      </w:rPr>
      <w:fldChar w:fldCharType="begin"/>
    </w:r>
    <w:r>
      <w:rPr>
        <w:rFonts w:hint="eastAsia" w:ascii="仿宋_GB2312" w:hAnsi="宋体" w:eastAsia="仿宋_GB2312"/>
        <w:szCs w:val="21"/>
      </w:rPr>
      <w:instrText xml:space="preserve"> PAGE </w:instrText>
    </w:r>
    <w:r>
      <w:rPr>
        <w:rFonts w:hint="eastAsia" w:ascii="仿宋_GB2312" w:hAnsi="宋体" w:eastAsia="仿宋_GB2312"/>
        <w:szCs w:val="21"/>
      </w:rPr>
      <w:fldChar w:fldCharType="separate"/>
    </w:r>
    <w:r>
      <w:rPr>
        <w:rFonts w:ascii="仿宋_GB2312" w:hAnsi="宋体" w:eastAsia="仿宋_GB2312"/>
        <w:szCs w:val="21"/>
      </w:rPr>
      <w:t>27</w:t>
    </w:r>
    <w:r>
      <w:rPr>
        <w:rFonts w:hint="eastAsia" w:ascii="仿宋_GB2312" w:hAnsi="宋体" w:eastAsia="仿宋_GB2312"/>
        <w:szCs w:val="21"/>
      </w:rPr>
      <w:fldChar w:fldCharType="end"/>
    </w:r>
    <w:r>
      <w:rPr>
        <w:rFonts w:hint="eastAsia" w:ascii="仿宋_GB2312" w:hAnsi="宋体" w:eastAsia="仿宋_GB2312"/>
        <w:szCs w:val="21"/>
      </w:rPr>
      <w:t xml:space="preserve"> 页 共 </w:t>
    </w:r>
    <w:r>
      <w:rPr>
        <w:rFonts w:hint="eastAsia" w:ascii="仿宋_GB2312" w:hAnsi="宋体" w:eastAsia="仿宋_GB2312"/>
        <w:szCs w:val="21"/>
      </w:rPr>
      <w:fldChar w:fldCharType="begin"/>
    </w:r>
    <w:r>
      <w:rPr>
        <w:rFonts w:hint="eastAsia" w:ascii="仿宋_GB2312" w:hAnsi="宋体" w:eastAsia="仿宋_GB2312"/>
        <w:szCs w:val="21"/>
      </w:rPr>
      <w:instrText xml:space="preserve"> NUMPAGES </w:instrText>
    </w:r>
    <w:r>
      <w:rPr>
        <w:rFonts w:hint="eastAsia" w:ascii="仿宋_GB2312" w:hAnsi="宋体" w:eastAsia="仿宋_GB2312"/>
        <w:szCs w:val="21"/>
      </w:rPr>
      <w:fldChar w:fldCharType="separate"/>
    </w:r>
    <w:r>
      <w:rPr>
        <w:rFonts w:ascii="仿宋_GB2312" w:hAnsi="宋体" w:eastAsia="仿宋_GB2312"/>
        <w:szCs w:val="21"/>
      </w:rPr>
      <w:t>37</w:t>
    </w:r>
    <w:r>
      <w:rPr>
        <w:rFonts w:hint="eastAsia" w:ascii="仿宋_GB2312" w:hAnsi="宋体" w:eastAsia="仿宋_GB2312"/>
        <w:szCs w:val="21"/>
      </w:rPr>
      <w:fldChar w:fldCharType="end"/>
    </w:r>
    <w:r>
      <w:rPr>
        <w:rFonts w:hint="eastAsia" w:ascii="仿宋_GB2312" w:hAnsi="宋体" w:eastAsia="仿宋_GB2312"/>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376BF">
    <w:pPr>
      <w:pStyle w:val="15"/>
      <w:framePr w:wrap="around" w:vAnchor="text" w:hAnchor="margin" w:xAlign="outside" w:y="1"/>
      <w:rPr>
        <w:rStyle w:val="53"/>
      </w:rPr>
    </w:pPr>
    <w:r>
      <w:fldChar w:fldCharType="begin"/>
    </w:r>
    <w:r>
      <w:rPr>
        <w:rStyle w:val="53"/>
      </w:rPr>
      <w:instrText xml:space="preserve">PAGE  </w:instrText>
    </w:r>
    <w:r>
      <w:fldChar w:fldCharType="end"/>
    </w:r>
  </w:p>
  <w:p w14:paraId="2B4F5162">
    <w:pPr>
      <w:pStyle w:val="1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D8EB8">
    <w:pPr>
      <w:pStyle w:val="16"/>
      <w:jc w:val="right"/>
    </w:pPr>
    <w:r>
      <w:drawing>
        <wp:anchor distT="0" distB="0" distL="114300" distR="114300" simplePos="0" relativeHeight="251662336" behindDoc="1" locked="0" layoutInCell="0" allowOverlap="1">
          <wp:simplePos x="0" y="0"/>
          <wp:positionH relativeFrom="margin">
            <wp:posOffset>-61595</wp:posOffset>
          </wp:positionH>
          <wp:positionV relativeFrom="margin">
            <wp:posOffset>1698625</wp:posOffset>
          </wp:positionV>
          <wp:extent cx="5401310" cy="5401310"/>
          <wp:effectExtent l="0" t="0" r="8890" b="8890"/>
          <wp:wrapNone/>
          <wp:docPr id="1" name="WordPictureWatermark6388133"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6388133"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a:noFill/>
                  </a:ln>
                </pic:spPr>
              </pic:pic>
            </a:graphicData>
          </a:graphic>
        </wp:anchor>
      </w:drawing>
    </w:r>
    <w:r>
      <w:t>常州市城投建设工程招标有限公司</w:t>
    </w:r>
    <w:r>
      <w:rPr>
        <w:rFonts w:hint="eastAsia"/>
      </w:rPr>
      <w:t>竞争性谈判</w:t>
    </w:r>
    <w: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3C014">
    <w:pPr>
      <w:pStyle w:val="16"/>
    </w:pPr>
    <w:r>
      <w:drawing>
        <wp:anchor distT="0" distB="0" distL="114300" distR="114300" simplePos="0" relativeHeight="251664384" behindDoc="1" locked="0" layoutInCell="0" allowOverlap="1">
          <wp:simplePos x="0" y="0"/>
          <wp:positionH relativeFrom="margin">
            <wp:align>center</wp:align>
          </wp:positionH>
          <wp:positionV relativeFrom="margin">
            <wp:align>center</wp:align>
          </wp:positionV>
          <wp:extent cx="5401310" cy="5401310"/>
          <wp:effectExtent l="0" t="0" r="8890" b="8890"/>
          <wp:wrapNone/>
          <wp:docPr id="2" name="WordPictureWatermark6388135"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6388135"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F10D5">
    <w:pPr>
      <w:pStyle w:val="16"/>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5401310" cy="5401310"/>
          <wp:effectExtent l="0" t="0" r="8890" b="8890"/>
          <wp:wrapNone/>
          <wp:docPr id="3" name="WordPictureWatermark6388134" descr="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6388134" descr="标志"/>
                  <pic:cNvPicPr>
                    <a:picLocks noChangeAspect="1"/>
                  </pic:cNvPicPr>
                </pic:nvPicPr>
                <pic:blipFill>
                  <a:blip r:embed="rId1">
                    <a:lum bright="70001" contrast="-70000"/>
                  </a:blip>
                  <a:stretch>
                    <a:fillRect/>
                  </a:stretch>
                </pic:blipFill>
                <pic:spPr>
                  <a:xfrm>
                    <a:off x="0" y="0"/>
                    <a:ext cx="5401310" cy="5401310"/>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DAAF7">
    <w:pPr>
      <w:pStyle w:val="16"/>
      <w:jc w:val="right"/>
    </w:pPr>
    <w:r>
      <w:pict>
        <v:shape id="WordPictureWatermark6388136" o:spid="_x0000_s2054" o:spt="75" type="#_x0000_t75" style="position:absolute;left:0pt;height:425.3pt;width:425.3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标志"/>
          <o:lock v:ext="edit" aspectratio="t"/>
        </v:shape>
      </w:pict>
    </w:r>
    <w:r>
      <w:rPr>
        <w:rFonts w:hint="eastAsia"/>
      </w:rPr>
      <w:t>常州</w:t>
    </w:r>
    <w:r>
      <w:t>城投建设工程招标有限公司</w:t>
    </w:r>
    <w:r>
      <w:rPr>
        <w:rFonts w:hint="eastAsia"/>
      </w:rPr>
      <w:t>招标</w:t>
    </w:r>
    <w:r>
      <w:t>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CA7C4">
    <w:pPr>
      <w:pStyle w:val="16"/>
    </w:pPr>
    <w:r>
      <w:pict>
        <v:shape id="WordPictureWatermark6388135" o:spid="_x0000_s2053" o:spt="75" type="#_x0000_t75" style="position:absolute;left:0pt;height:425.3pt;width:425.3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标志"/>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13C44">
    <w:pPr>
      <w:pStyle w:val="16"/>
    </w:pPr>
    <w:r>
      <w:pict>
        <v:shape id="WordPictureWatermark6388134" o:spid="_x0000_s2052" o:spt="75" type="#_x0000_t75" style="position:absolute;left:0pt;height:425.3pt;width:425.3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标志"/>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rsids>
    <w:rsidRoot w:val="00E937CE"/>
    <w:rsid w:val="0000020E"/>
    <w:rsid w:val="0000087D"/>
    <w:rsid w:val="00001208"/>
    <w:rsid w:val="00004FDC"/>
    <w:rsid w:val="00007E02"/>
    <w:rsid w:val="0001014B"/>
    <w:rsid w:val="000123A2"/>
    <w:rsid w:val="00013086"/>
    <w:rsid w:val="00014697"/>
    <w:rsid w:val="00015726"/>
    <w:rsid w:val="00021A28"/>
    <w:rsid w:val="00025AD8"/>
    <w:rsid w:val="00027113"/>
    <w:rsid w:val="0002725D"/>
    <w:rsid w:val="0003094A"/>
    <w:rsid w:val="00031F80"/>
    <w:rsid w:val="000400AF"/>
    <w:rsid w:val="00041E48"/>
    <w:rsid w:val="00052763"/>
    <w:rsid w:val="0005295F"/>
    <w:rsid w:val="0005783A"/>
    <w:rsid w:val="0006059F"/>
    <w:rsid w:val="00062B13"/>
    <w:rsid w:val="0006589D"/>
    <w:rsid w:val="00073830"/>
    <w:rsid w:val="00074403"/>
    <w:rsid w:val="00074CE4"/>
    <w:rsid w:val="000758EE"/>
    <w:rsid w:val="000773BD"/>
    <w:rsid w:val="0008115B"/>
    <w:rsid w:val="00082FBD"/>
    <w:rsid w:val="00091073"/>
    <w:rsid w:val="0009245A"/>
    <w:rsid w:val="00094B97"/>
    <w:rsid w:val="00096808"/>
    <w:rsid w:val="000A40FE"/>
    <w:rsid w:val="000A46C6"/>
    <w:rsid w:val="000A6106"/>
    <w:rsid w:val="000A7D63"/>
    <w:rsid w:val="000C32E7"/>
    <w:rsid w:val="000D06DE"/>
    <w:rsid w:val="000D25CF"/>
    <w:rsid w:val="000D2967"/>
    <w:rsid w:val="000D3694"/>
    <w:rsid w:val="000D3930"/>
    <w:rsid w:val="000D7DF9"/>
    <w:rsid w:val="000E089F"/>
    <w:rsid w:val="000E1FCD"/>
    <w:rsid w:val="000F0031"/>
    <w:rsid w:val="000F1C85"/>
    <w:rsid w:val="000F5B78"/>
    <w:rsid w:val="000F75F5"/>
    <w:rsid w:val="00107927"/>
    <w:rsid w:val="0011051D"/>
    <w:rsid w:val="00110C86"/>
    <w:rsid w:val="001118F3"/>
    <w:rsid w:val="00113BC7"/>
    <w:rsid w:val="00113DA1"/>
    <w:rsid w:val="00121D1D"/>
    <w:rsid w:val="00123309"/>
    <w:rsid w:val="001260CA"/>
    <w:rsid w:val="00130D0C"/>
    <w:rsid w:val="001344C1"/>
    <w:rsid w:val="0013749E"/>
    <w:rsid w:val="00140D3F"/>
    <w:rsid w:val="001552AE"/>
    <w:rsid w:val="001575EF"/>
    <w:rsid w:val="001667C3"/>
    <w:rsid w:val="00166978"/>
    <w:rsid w:val="001673E7"/>
    <w:rsid w:val="00167974"/>
    <w:rsid w:val="00167E08"/>
    <w:rsid w:val="00171A88"/>
    <w:rsid w:val="00172903"/>
    <w:rsid w:val="00172EAC"/>
    <w:rsid w:val="0017352F"/>
    <w:rsid w:val="00181F4A"/>
    <w:rsid w:val="00190BC9"/>
    <w:rsid w:val="00192F70"/>
    <w:rsid w:val="00194B05"/>
    <w:rsid w:val="001B01E0"/>
    <w:rsid w:val="001B19F7"/>
    <w:rsid w:val="001C3A68"/>
    <w:rsid w:val="001C5F18"/>
    <w:rsid w:val="001C764D"/>
    <w:rsid w:val="001D0EF5"/>
    <w:rsid w:val="001D450E"/>
    <w:rsid w:val="001D589A"/>
    <w:rsid w:val="001D7009"/>
    <w:rsid w:val="001D7A92"/>
    <w:rsid w:val="001E0875"/>
    <w:rsid w:val="001E0EEA"/>
    <w:rsid w:val="001E3076"/>
    <w:rsid w:val="001E743E"/>
    <w:rsid w:val="001E7A33"/>
    <w:rsid w:val="001F1C79"/>
    <w:rsid w:val="00202527"/>
    <w:rsid w:val="002248F6"/>
    <w:rsid w:val="00225D3B"/>
    <w:rsid w:val="0023309A"/>
    <w:rsid w:val="0023691F"/>
    <w:rsid w:val="00240F6D"/>
    <w:rsid w:val="00247710"/>
    <w:rsid w:val="00263D61"/>
    <w:rsid w:val="00266CFA"/>
    <w:rsid w:val="00270FB9"/>
    <w:rsid w:val="002721AC"/>
    <w:rsid w:val="0027765F"/>
    <w:rsid w:val="00281655"/>
    <w:rsid w:val="00282932"/>
    <w:rsid w:val="002A4A92"/>
    <w:rsid w:val="002A614A"/>
    <w:rsid w:val="002A6B32"/>
    <w:rsid w:val="002A7B64"/>
    <w:rsid w:val="002B39CC"/>
    <w:rsid w:val="002B468D"/>
    <w:rsid w:val="002B5678"/>
    <w:rsid w:val="002C227B"/>
    <w:rsid w:val="002C2E0C"/>
    <w:rsid w:val="002C484D"/>
    <w:rsid w:val="002D0D5A"/>
    <w:rsid w:val="002D1E5D"/>
    <w:rsid w:val="002D20FE"/>
    <w:rsid w:val="002D29AF"/>
    <w:rsid w:val="002D66B5"/>
    <w:rsid w:val="002D7F79"/>
    <w:rsid w:val="002E2707"/>
    <w:rsid w:val="002F220D"/>
    <w:rsid w:val="002F61FB"/>
    <w:rsid w:val="00300F37"/>
    <w:rsid w:val="00303C56"/>
    <w:rsid w:val="00310D49"/>
    <w:rsid w:val="00313A73"/>
    <w:rsid w:val="00321F7D"/>
    <w:rsid w:val="003221C2"/>
    <w:rsid w:val="0032376C"/>
    <w:rsid w:val="00324022"/>
    <w:rsid w:val="00333A63"/>
    <w:rsid w:val="00334015"/>
    <w:rsid w:val="003351D4"/>
    <w:rsid w:val="00341106"/>
    <w:rsid w:val="00343469"/>
    <w:rsid w:val="00345929"/>
    <w:rsid w:val="00345DA0"/>
    <w:rsid w:val="00347A8D"/>
    <w:rsid w:val="00347E49"/>
    <w:rsid w:val="003513FF"/>
    <w:rsid w:val="003771A2"/>
    <w:rsid w:val="0038425E"/>
    <w:rsid w:val="00384824"/>
    <w:rsid w:val="0039207C"/>
    <w:rsid w:val="003943D6"/>
    <w:rsid w:val="00395A7B"/>
    <w:rsid w:val="003B0025"/>
    <w:rsid w:val="003B1325"/>
    <w:rsid w:val="003B18FB"/>
    <w:rsid w:val="003B6D75"/>
    <w:rsid w:val="003C063E"/>
    <w:rsid w:val="003C18E1"/>
    <w:rsid w:val="003C242A"/>
    <w:rsid w:val="003C2855"/>
    <w:rsid w:val="003C6D94"/>
    <w:rsid w:val="003C7697"/>
    <w:rsid w:val="003D019F"/>
    <w:rsid w:val="003F48A0"/>
    <w:rsid w:val="003F636B"/>
    <w:rsid w:val="0040022F"/>
    <w:rsid w:val="00402229"/>
    <w:rsid w:val="0041101E"/>
    <w:rsid w:val="00412B0C"/>
    <w:rsid w:val="00413307"/>
    <w:rsid w:val="004137F3"/>
    <w:rsid w:val="00414FF4"/>
    <w:rsid w:val="00415602"/>
    <w:rsid w:val="00415F05"/>
    <w:rsid w:val="0042044F"/>
    <w:rsid w:val="00425BB5"/>
    <w:rsid w:val="004267B3"/>
    <w:rsid w:val="00427FA8"/>
    <w:rsid w:val="0044448A"/>
    <w:rsid w:val="00445816"/>
    <w:rsid w:val="00450C37"/>
    <w:rsid w:val="00451792"/>
    <w:rsid w:val="00453207"/>
    <w:rsid w:val="00453BEF"/>
    <w:rsid w:val="004541E3"/>
    <w:rsid w:val="00454867"/>
    <w:rsid w:val="00463A0A"/>
    <w:rsid w:val="0047598B"/>
    <w:rsid w:val="004768C0"/>
    <w:rsid w:val="00485043"/>
    <w:rsid w:val="00490E88"/>
    <w:rsid w:val="0049373D"/>
    <w:rsid w:val="004A06C7"/>
    <w:rsid w:val="004A2DA6"/>
    <w:rsid w:val="004A6894"/>
    <w:rsid w:val="004A71E0"/>
    <w:rsid w:val="004A7C9A"/>
    <w:rsid w:val="004B131F"/>
    <w:rsid w:val="004B345D"/>
    <w:rsid w:val="004B453F"/>
    <w:rsid w:val="004B756D"/>
    <w:rsid w:val="004C7F5D"/>
    <w:rsid w:val="004D36EB"/>
    <w:rsid w:val="004D394A"/>
    <w:rsid w:val="004E2AB3"/>
    <w:rsid w:val="004E5AD4"/>
    <w:rsid w:val="004E6F54"/>
    <w:rsid w:val="004E78BD"/>
    <w:rsid w:val="004F27A1"/>
    <w:rsid w:val="004F544B"/>
    <w:rsid w:val="0050620E"/>
    <w:rsid w:val="00507611"/>
    <w:rsid w:val="00513947"/>
    <w:rsid w:val="00541B7F"/>
    <w:rsid w:val="0054669C"/>
    <w:rsid w:val="0054726A"/>
    <w:rsid w:val="00550509"/>
    <w:rsid w:val="005541D4"/>
    <w:rsid w:val="005628E7"/>
    <w:rsid w:val="005675D0"/>
    <w:rsid w:val="00571084"/>
    <w:rsid w:val="00571CB0"/>
    <w:rsid w:val="005756EF"/>
    <w:rsid w:val="0057623B"/>
    <w:rsid w:val="0057795C"/>
    <w:rsid w:val="00577DB6"/>
    <w:rsid w:val="005866EE"/>
    <w:rsid w:val="0058772F"/>
    <w:rsid w:val="00590EB4"/>
    <w:rsid w:val="005924DD"/>
    <w:rsid w:val="00593DE6"/>
    <w:rsid w:val="00593FC3"/>
    <w:rsid w:val="005959ED"/>
    <w:rsid w:val="0059692C"/>
    <w:rsid w:val="005A0D99"/>
    <w:rsid w:val="005B08A2"/>
    <w:rsid w:val="005B12E7"/>
    <w:rsid w:val="005B2C04"/>
    <w:rsid w:val="005B4164"/>
    <w:rsid w:val="005B4C9F"/>
    <w:rsid w:val="005B53E1"/>
    <w:rsid w:val="005C2F13"/>
    <w:rsid w:val="005C6DC0"/>
    <w:rsid w:val="005C7F5E"/>
    <w:rsid w:val="005D167E"/>
    <w:rsid w:val="005D1D04"/>
    <w:rsid w:val="005D22D2"/>
    <w:rsid w:val="005D42B1"/>
    <w:rsid w:val="005E18FC"/>
    <w:rsid w:val="005E77F0"/>
    <w:rsid w:val="005E7DC0"/>
    <w:rsid w:val="005F0087"/>
    <w:rsid w:val="005F54C8"/>
    <w:rsid w:val="005F5A18"/>
    <w:rsid w:val="005F6BB0"/>
    <w:rsid w:val="0060158F"/>
    <w:rsid w:val="006030AE"/>
    <w:rsid w:val="0060494D"/>
    <w:rsid w:val="00604A49"/>
    <w:rsid w:val="006074CE"/>
    <w:rsid w:val="00610B57"/>
    <w:rsid w:val="0061259D"/>
    <w:rsid w:val="00612619"/>
    <w:rsid w:val="00621B3D"/>
    <w:rsid w:val="006228D2"/>
    <w:rsid w:val="00627A59"/>
    <w:rsid w:val="006338D3"/>
    <w:rsid w:val="0063714C"/>
    <w:rsid w:val="00646FEF"/>
    <w:rsid w:val="00651A01"/>
    <w:rsid w:val="0066234C"/>
    <w:rsid w:val="00664A15"/>
    <w:rsid w:val="0066757C"/>
    <w:rsid w:val="006763C4"/>
    <w:rsid w:val="006776F4"/>
    <w:rsid w:val="00682E83"/>
    <w:rsid w:val="0068326F"/>
    <w:rsid w:val="00683B31"/>
    <w:rsid w:val="00685093"/>
    <w:rsid w:val="00685D6F"/>
    <w:rsid w:val="00686EA1"/>
    <w:rsid w:val="0069137D"/>
    <w:rsid w:val="0069184F"/>
    <w:rsid w:val="00692769"/>
    <w:rsid w:val="0069332D"/>
    <w:rsid w:val="00695B63"/>
    <w:rsid w:val="00697BA4"/>
    <w:rsid w:val="006A0893"/>
    <w:rsid w:val="006B3C52"/>
    <w:rsid w:val="006C5C86"/>
    <w:rsid w:val="006C67F2"/>
    <w:rsid w:val="006D65E4"/>
    <w:rsid w:val="006E1C10"/>
    <w:rsid w:val="006E612B"/>
    <w:rsid w:val="006E63FE"/>
    <w:rsid w:val="006F3ECF"/>
    <w:rsid w:val="007027D9"/>
    <w:rsid w:val="00703916"/>
    <w:rsid w:val="00703A60"/>
    <w:rsid w:val="007079B2"/>
    <w:rsid w:val="0071123F"/>
    <w:rsid w:val="00715120"/>
    <w:rsid w:val="00715FA8"/>
    <w:rsid w:val="00716CF9"/>
    <w:rsid w:val="00717B35"/>
    <w:rsid w:val="00720033"/>
    <w:rsid w:val="00721153"/>
    <w:rsid w:val="0072290A"/>
    <w:rsid w:val="00731B9B"/>
    <w:rsid w:val="00734418"/>
    <w:rsid w:val="0073477E"/>
    <w:rsid w:val="007348B4"/>
    <w:rsid w:val="00744C88"/>
    <w:rsid w:val="007558C8"/>
    <w:rsid w:val="00756835"/>
    <w:rsid w:val="00756BBE"/>
    <w:rsid w:val="007575BA"/>
    <w:rsid w:val="007602FF"/>
    <w:rsid w:val="007626A0"/>
    <w:rsid w:val="0076356F"/>
    <w:rsid w:val="00765652"/>
    <w:rsid w:val="00765EC9"/>
    <w:rsid w:val="00766FE9"/>
    <w:rsid w:val="00770320"/>
    <w:rsid w:val="00772D6A"/>
    <w:rsid w:val="00776049"/>
    <w:rsid w:val="007765C1"/>
    <w:rsid w:val="00776729"/>
    <w:rsid w:val="00780E33"/>
    <w:rsid w:val="00783E0D"/>
    <w:rsid w:val="007860B7"/>
    <w:rsid w:val="00790294"/>
    <w:rsid w:val="0079178C"/>
    <w:rsid w:val="00796CD4"/>
    <w:rsid w:val="007A2C2F"/>
    <w:rsid w:val="007A483E"/>
    <w:rsid w:val="007A6DDA"/>
    <w:rsid w:val="007B0EE5"/>
    <w:rsid w:val="007B4F3B"/>
    <w:rsid w:val="007B57A7"/>
    <w:rsid w:val="007B59D1"/>
    <w:rsid w:val="007B635A"/>
    <w:rsid w:val="007C238E"/>
    <w:rsid w:val="007C5AF7"/>
    <w:rsid w:val="007C7B84"/>
    <w:rsid w:val="007D2863"/>
    <w:rsid w:val="007D2F5B"/>
    <w:rsid w:val="007D5230"/>
    <w:rsid w:val="007E0F98"/>
    <w:rsid w:val="007E3327"/>
    <w:rsid w:val="007E33FF"/>
    <w:rsid w:val="007E73CA"/>
    <w:rsid w:val="007F0579"/>
    <w:rsid w:val="007F2D1B"/>
    <w:rsid w:val="007F3033"/>
    <w:rsid w:val="007F3FAB"/>
    <w:rsid w:val="008028FA"/>
    <w:rsid w:val="00807DF8"/>
    <w:rsid w:val="008177C8"/>
    <w:rsid w:val="0082199C"/>
    <w:rsid w:val="00831972"/>
    <w:rsid w:val="00833582"/>
    <w:rsid w:val="00841CDF"/>
    <w:rsid w:val="00841E4C"/>
    <w:rsid w:val="00842EFC"/>
    <w:rsid w:val="008459AB"/>
    <w:rsid w:val="008459D0"/>
    <w:rsid w:val="00851E04"/>
    <w:rsid w:val="00852DFB"/>
    <w:rsid w:val="00853BCA"/>
    <w:rsid w:val="00854F3F"/>
    <w:rsid w:val="00856031"/>
    <w:rsid w:val="00856A22"/>
    <w:rsid w:val="008600F8"/>
    <w:rsid w:val="00865E42"/>
    <w:rsid w:val="00872BE7"/>
    <w:rsid w:val="00874DF5"/>
    <w:rsid w:val="00875457"/>
    <w:rsid w:val="00882A19"/>
    <w:rsid w:val="00882C01"/>
    <w:rsid w:val="0088332F"/>
    <w:rsid w:val="00884E94"/>
    <w:rsid w:val="008912BD"/>
    <w:rsid w:val="008A3AA6"/>
    <w:rsid w:val="008A46FD"/>
    <w:rsid w:val="008A487B"/>
    <w:rsid w:val="008B2D42"/>
    <w:rsid w:val="008B2DE1"/>
    <w:rsid w:val="008B49E6"/>
    <w:rsid w:val="008B7BFA"/>
    <w:rsid w:val="008C0B52"/>
    <w:rsid w:val="008C1FFB"/>
    <w:rsid w:val="008C208F"/>
    <w:rsid w:val="008C5C2E"/>
    <w:rsid w:val="008D4714"/>
    <w:rsid w:val="008E4CC8"/>
    <w:rsid w:val="008E4EBC"/>
    <w:rsid w:val="008F1B90"/>
    <w:rsid w:val="008F46A8"/>
    <w:rsid w:val="008F62E2"/>
    <w:rsid w:val="00902370"/>
    <w:rsid w:val="00902770"/>
    <w:rsid w:val="009045D5"/>
    <w:rsid w:val="00904884"/>
    <w:rsid w:val="00907C0B"/>
    <w:rsid w:val="00915016"/>
    <w:rsid w:val="00921ABC"/>
    <w:rsid w:val="009258C5"/>
    <w:rsid w:val="009275A0"/>
    <w:rsid w:val="00934CB5"/>
    <w:rsid w:val="00941997"/>
    <w:rsid w:val="00942124"/>
    <w:rsid w:val="00943B14"/>
    <w:rsid w:val="00943C15"/>
    <w:rsid w:val="00946E59"/>
    <w:rsid w:val="0095228A"/>
    <w:rsid w:val="00953057"/>
    <w:rsid w:val="009560D6"/>
    <w:rsid w:val="009564FD"/>
    <w:rsid w:val="009703E4"/>
    <w:rsid w:val="009778AA"/>
    <w:rsid w:val="00980674"/>
    <w:rsid w:val="00984062"/>
    <w:rsid w:val="009847A3"/>
    <w:rsid w:val="00993315"/>
    <w:rsid w:val="00995AEA"/>
    <w:rsid w:val="009960A6"/>
    <w:rsid w:val="009973BF"/>
    <w:rsid w:val="009A15E2"/>
    <w:rsid w:val="009A1A5F"/>
    <w:rsid w:val="009A30E8"/>
    <w:rsid w:val="009B1E2B"/>
    <w:rsid w:val="009B3371"/>
    <w:rsid w:val="009B469F"/>
    <w:rsid w:val="009B520C"/>
    <w:rsid w:val="009B5735"/>
    <w:rsid w:val="009B7DF2"/>
    <w:rsid w:val="009C77EF"/>
    <w:rsid w:val="009D0353"/>
    <w:rsid w:val="009E1035"/>
    <w:rsid w:val="009E60EA"/>
    <w:rsid w:val="009F501D"/>
    <w:rsid w:val="00A004FE"/>
    <w:rsid w:val="00A051E1"/>
    <w:rsid w:val="00A054A4"/>
    <w:rsid w:val="00A1398D"/>
    <w:rsid w:val="00A13BE0"/>
    <w:rsid w:val="00A14C44"/>
    <w:rsid w:val="00A17FD2"/>
    <w:rsid w:val="00A206E7"/>
    <w:rsid w:val="00A27DA8"/>
    <w:rsid w:val="00A32964"/>
    <w:rsid w:val="00A371CF"/>
    <w:rsid w:val="00A42B60"/>
    <w:rsid w:val="00A44B7C"/>
    <w:rsid w:val="00A477E5"/>
    <w:rsid w:val="00A56E5C"/>
    <w:rsid w:val="00A61053"/>
    <w:rsid w:val="00A61C0E"/>
    <w:rsid w:val="00A671C9"/>
    <w:rsid w:val="00A718BD"/>
    <w:rsid w:val="00A8259B"/>
    <w:rsid w:val="00A82EB0"/>
    <w:rsid w:val="00A84877"/>
    <w:rsid w:val="00A87DEA"/>
    <w:rsid w:val="00A9024E"/>
    <w:rsid w:val="00A9069B"/>
    <w:rsid w:val="00A94F7A"/>
    <w:rsid w:val="00AA3097"/>
    <w:rsid w:val="00AA54CF"/>
    <w:rsid w:val="00AA5EFA"/>
    <w:rsid w:val="00AA77B3"/>
    <w:rsid w:val="00AB01FC"/>
    <w:rsid w:val="00AB2EE0"/>
    <w:rsid w:val="00AC095C"/>
    <w:rsid w:val="00AC4E0E"/>
    <w:rsid w:val="00AD0034"/>
    <w:rsid w:val="00AD4C39"/>
    <w:rsid w:val="00AD5D3C"/>
    <w:rsid w:val="00AD78AF"/>
    <w:rsid w:val="00AE4FF6"/>
    <w:rsid w:val="00AE6039"/>
    <w:rsid w:val="00AE65E8"/>
    <w:rsid w:val="00AE68FB"/>
    <w:rsid w:val="00AF2C0A"/>
    <w:rsid w:val="00AF3FA0"/>
    <w:rsid w:val="00AF7D22"/>
    <w:rsid w:val="00B05A51"/>
    <w:rsid w:val="00B06014"/>
    <w:rsid w:val="00B1119D"/>
    <w:rsid w:val="00B123C7"/>
    <w:rsid w:val="00B13870"/>
    <w:rsid w:val="00B13E27"/>
    <w:rsid w:val="00B144D2"/>
    <w:rsid w:val="00B16CBB"/>
    <w:rsid w:val="00B2069F"/>
    <w:rsid w:val="00B22EAF"/>
    <w:rsid w:val="00B26522"/>
    <w:rsid w:val="00B27ABB"/>
    <w:rsid w:val="00B34B6C"/>
    <w:rsid w:val="00B35EFF"/>
    <w:rsid w:val="00B44291"/>
    <w:rsid w:val="00B474CF"/>
    <w:rsid w:val="00B5677F"/>
    <w:rsid w:val="00B601B1"/>
    <w:rsid w:val="00B62C35"/>
    <w:rsid w:val="00B63A6E"/>
    <w:rsid w:val="00B6407A"/>
    <w:rsid w:val="00B72FD4"/>
    <w:rsid w:val="00B743B4"/>
    <w:rsid w:val="00B76DCB"/>
    <w:rsid w:val="00B84568"/>
    <w:rsid w:val="00B860CA"/>
    <w:rsid w:val="00B8715D"/>
    <w:rsid w:val="00B91A86"/>
    <w:rsid w:val="00B94123"/>
    <w:rsid w:val="00BA1C8A"/>
    <w:rsid w:val="00BA404F"/>
    <w:rsid w:val="00BA759A"/>
    <w:rsid w:val="00BB2020"/>
    <w:rsid w:val="00BC2F12"/>
    <w:rsid w:val="00BC2FAB"/>
    <w:rsid w:val="00BC4343"/>
    <w:rsid w:val="00BE1269"/>
    <w:rsid w:val="00BE4263"/>
    <w:rsid w:val="00BE63BC"/>
    <w:rsid w:val="00BE6A4F"/>
    <w:rsid w:val="00BF2E7F"/>
    <w:rsid w:val="00BF40F8"/>
    <w:rsid w:val="00BF6FE6"/>
    <w:rsid w:val="00C00177"/>
    <w:rsid w:val="00C014F1"/>
    <w:rsid w:val="00C02004"/>
    <w:rsid w:val="00C05D96"/>
    <w:rsid w:val="00C106E4"/>
    <w:rsid w:val="00C15E57"/>
    <w:rsid w:val="00C179AF"/>
    <w:rsid w:val="00C208FC"/>
    <w:rsid w:val="00C20FD9"/>
    <w:rsid w:val="00C3105D"/>
    <w:rsid w:val="00C3134D"/>
    <w:rsid w:val="00C31D2F"/>
    <w:rsid w:val="00C355DA"/>
    <w:rsid w:val="00C40DA3"/>
    <w:rsid w:val="00C53B3B"/>
    <w:rsid w:val="00C6050B"/>
    <w:rsid w:val="00C6099E"/>
    <w:rsid w:val="00C609D5"/>
    <w:rsid w:val="00C61EE1"/>
    <w:rsid w:val="00C62B30"/>
    <w:rsid w:val="00C6597B"/>
    <w:rsid w:val="00C71463"/>
    <w:rsid w:val="00C72A3D"/>
    <w:rsid w:val="00C772FE"/>
    <w:rsid w:val="00C80194"/>
    <w:rsid w:val="00C81B43"/>
    <w:rsid w:val="00C83DDA"/>
    <w:rsid w:val="00C85891"/>
    <w:rsid w:val="00C87F49"/>
    <w:rsid w:val="00C9009E"/>
    <w:rsid w:val="00C93F3E"/>
    <w:rsid w:val="00C94A5A"/>
    <w:rsid w:val="00C950EC"/>
    <w:rsid w:val="00C957F6"/>
    <w:rsid w:val="00CA2EF7"/>
    <w:rsid w:val="00CA54B6"/>
    <w:rsid w:val="00CA57D2"/>
    <w:rsid w:val="00CB2194"/>
    <w:rsid w:val="00CB2444"/>
    <w:rsid w:val="00CB3797"/>
    <w:rsid w:val="00CC2906"/>
    <w:rsid w:val="00CC507E"/>
    <w:rsid w:val="00CC5845"/>
    <w:rsid w:val="00CC5F3B"/>
    <w:rsid w:val="00CC786F"/>
    <w:rsid w:val="00CD443C"/>
    <w:rsid w:val="00CE0F71"/>
    <w:rsid w:val="00CE4C7F"/>
    <w:rsid w:val="00CE5228"/>
    <w:rsid w:val="00CE66CB"/>
    <w:rsid w:val="00CE6B69"/>
    <w:rsid w:val="00CE7F66"/>
    <w:rsid w:val="00CF2011"/>
    <w:rsid w:val="00CF2016"/>
    <w:rsid w:val="00CF4334"/>
    <w:rsid w:val="00CF7328"/>
    <w:rsid w:val="00D05335"/>
    <w:rsid w:val="00D06786"/>
    <w:rsid w:val="00D1140E"/>
    <w:rsid w:val="00D1202C"/>
    <w:rsid w:val="00D14125"/>
    <w:rsid w:val="00D222AC"/>
    <w:rsid w:val="00D223F3"/>
    <w:rsid w:val="00D22570"/>
    <w:rsid w:val="00D247E2"/>
    <w:rsid w:val="00D271E5"/>
    <w:rsid w:val="00D30F41"/>
    <w:rsid w:val="00D37EC7"/>
    <w:rsid w:val="00D41F8C"/>
    <w:rsid w:val="00D426E3"/>
    <w:rsid w:val="00D44605"/>
    <w:rsid w:val="00D55837"/>
    <w:rsid w:val="00D57E4C"/>
    <w:rsid w:val="00D604D5"/>
    <w:rsid w:val="00D640FC"/>
    <w:rsid w:val="00D75931"/>
    <w:rsid w:val="00D77293"/>
    <w:rsid w:val="00D816D8"/>
    <w:rsid w:val="00D82659"/>
    <w:rsid w:val="00D84DA2"/>
    <w:rsid w:val="00D8791A"/>
    <w:rsid w:val="00D90B00"/>
    <w:rsid w:val="00D91E0F"/>
    <w:rsid w:val="00D92340"/>
    <w:rsid w:val="00D92601"/>
    <w:rsid w:val="00D95DAE"/>
    <w:rsid w:val="00D971EB"/>
    <w:rsid w:val="00D97EF2"/>
    <w:rsid w:val="00DA15C0"/>
    <w:rsid w:val="00DA3FEC"/>
    <w:rsid w:val="00DA6612"/>
    <w:rsid w:val="00DA69EE"/>
    <w:rsid w:val="00DB41FC"/>
    <w:rsid w:val="00DC3105"/>
    <w:rsid w:val="00DC4CBE"/>
    <w:rsid w:val="00DC6C3C"/>
    <w:rsid w:val="00DD3DF3"/>
    <w:rsid w:val="00DE08AF"/>
    <w:rsid w:val="00DE2416"/>
    <w:rsid w:val="00DE5105"/>
    <w:rsid w:val="00DF0A2C"/>
    <w:rsid w:val="00DF10A7"/>
    <w:rsid w:val="00DF2563"/>
    <w:rsid w:val="00DF2A7F"/>
    <w:rsid w:val="00DF7395"/>
    <w:rsid w:val="00DF7920"/>
    <w:rsid w:val="00E03D41"/>
    <w:rsid w:val="00E042F5"/>
    <w:rsid w:val="00E05664"/>
    <w:rsid w:val="00E14755"/>
    <w:rsid w:val="00E1799E"/>
    <w:rsid w:val="00E27830"/>
    <w:rsid w:val="00E27CCD"/>
    <w:rsid w:val="00E3083D"/>
    <w:rsid w:val="00E33168"/>
    <w:rsid w:val="00E33D22"/>
    <w:rsid w:val="00E34E98"/>
    <w:rsid w:val="00E3545A"/>
    <w:rsid w:val="00E37F88"/>
    <w:rsid w:val="00E41B85"/>
    <w:rsid w:val="00E45D9D"/>
    <w:rsid w:val="00E533AA"/>
    <w:rsid w:val="00E5716A"/>
    <w:rsid w:val="00E60AB0"/>
    <w:rsid w:val="00E630C8"/>
    <w:rsid w:val="00E64887"/>
    <w:rsid w:val="00E66798"/>
    <w:rsid w:val="00E66E97"/>
    <w:rsid w:val="00E754F5"/>
    <w:rsid w:val="00E84BDA"/>
    <w:rsid w:val="00E91AA0"/>
    <w:rsid w:val="00E91D2B"/>
    <w:rsid w:val="00E937CE"/>
    <w:rsid w:val="00EA0CE9"/>
    <w:rsid w:val="00EA0EA0"/>
    <w:rsid w:val="00EA7253"/>
    <w:rsid w:val="00EB0904"/>
    <w:rsid w:val="00EC382D"/>
    <w:rsid w:val="00EC54B1"/>
    <w:rsid w:val="00EE1BF4"/>
    <w:rsid w:val="00EE460F"/>
    <w:rsid w:val="00EF0B90"/>
    <w:rsid w:val="00EF3453"/>
    <w:rsid w:val="00F03675"/>
    <w:rsid w:val="00F14487"/>
    <w:rsid w:val="00F14787"/>
    <w:rsid w:val="00F16D31"/>
    <w:rsid w:val="00F2660C"/>
    <w:rsid w:val="00F274DA"/>
    <w:rsid w:val="00F276C6"/>
    <w:rsid w:val="00F32FB2"/>
    <w:rsid w:val="00F332AF"/>
    <w:rsid w:val="00F3694C"/>
    <w:rsid w:val="00F36EA5"/>
    <w:rsid w:val="00F371B5"/>
    <w:rsid w:val="00F414A5"/>
    <w:rsid w:val="00F41705"/>
    <w:rsid w:val="00F46988"/>
    <w:rsid w:val="00F47311"/>
    <w:rsid w:val="00F52542"/>
    <w:rsid w:val="00F54330"/>
    <w:rsid w:val="00F5787A"/>
    <w:rsid w:val="00F65054"/>
    <w:rsid w:val="00F70F37"/>
    <w:rsid w:val="00F72614"/>
    <w:rsid w:val="00F73EB5"/>
    <w:rsid w:val="00F73EC9"/>
    <w:rsid w:val="00F811E8"/>
    <w:rsid w:val="00F81E56"/>
    <w:rsid w:val="00F90472"/>
    <w:rsid w:val="00F92EEF"/>
    <w:rsid w:val="00F970D1"/>
    <w:rsid w:val="00FA5B49"/>
    <w:rsid w:val="00FB0DE5"/>
    <w:rsid w:val="00FB3C4B"/>
    <w:rsid w:val="00FC4075"/>
    <w:rsid w:val="00FC6089"/>
    <w:rsid w:val="00FD2104"/>
    <w:rsid w:val="00FD3CDA"/>
    <w:rsid w:val="00FE1F11"/>
    <w:rsid w:val="00FE3BEB"/>
    <w:rsid w:val="00FE419C"/>
    <w:rsid w:val="00FF1023"/>
    <w:rsid w:val="00FF24BD"/>
    <w:rsid w:val="00FF25DB"/>
    <w:rsid w:val="00FF3A44"/>
    <w:rsid w:val="00FF4956"/>
    <w:rsid w:val="00FF5702"/>
    <w:rsid w:val="011949CD"/>
    <w:rsid w:val="021358C1"/>
    <w:rsid w:val="0213766F"/>
    <w:rsid w:val="03681C3C"/>
    <w:rsid w:val="03FC60BD"/>
    <w:rsid w:val="04133956"/>
    <w:rsid w:val="04460AFF"/>
    <w:rsid w:val="046E71E3"/>
    <w:rsid w:val="04E672BC"/>
    <w:rsid w:val="06F603FE"/>
    <w:rsid w:val="087150EF"/>
    <w:rsid w:val="0A650C83"/>
    <w:rsid w:val="0A9357F1"/>
    <w:rsid w:val="0AE83634"/>
    <w:rsid w:val="0B3A4E6D"/>
    <w:rsid w:val="0C665143"/>
    <w:rsid w:val="0CDB522D"/>
    <w:rsid w:val="0CE02843"/>
    <w:rsid w:val="0D0F4272"/>
    <w:rsid w:val="0E686F94"/>
    <w:rsid w:val="0EA00CEC"/>
    <w:rsid w:val="0EA92397"/>
    <w:rsid w:val="0ED308B1"/>
    <w:rsid w:val="0F2C283F"/>
    <w:rsid w:val="0F452E31"/>
    <w:rsid w:val="0F786D63"/>
    <w:rsid w:val="0FD348E1"/>
    <w:rsid w:val="10DE709A"/>
    <w:rsid w:val="11DB2CE1"/>
    <w:rsid w:val="11EB7CC0"/>
    <w:rsid w:val="121A05A5"/>
    <w:rsid w:val="128733E6"/>
    <w:rsid w:val="12E117A0"/>
    <w:rsid w:val="14593607"/>
    <w:rsid w:val="1482543E"/>
    <w:rsid w:val="148937C0"/>
    <w:rsid w:val="152271FB"/>
    <w:rsid w:val="15FD4466"/>
    <w:rsid w:val="170E272D"/>
    <w:rsid w:val="17563E2E"/>
    <w:rsid w:val="17A73F27"/>
    <w:rsid w:val="17C90AA4"/>
    <w:rsid w:val="18E216F1"/>
    <w:rsid w:val="1989085E"/>
    <w:rsid w:val="19AC5F87"/>
    <w:rsid w:val="19D810CA"/>
    <w:rsid w:val="1AC80779"/>
    <w:rsid w:val="1BAF1D5E"/>
    <w:rsid w:val="1C116575"/>
    <w:rsid w:val="1D0E253D"/>
    <w:rsid w:val="1D8B3D52"/>
    <w:rsid w:val="1E110AAE"/>
    <w:rsid w:val="1E682698"/>
    <w:rsid w:val="1E7472E2"/>
    <w:rsid w:val="1EB27D85"/>
    <w:rsid w:val="1EC65D3D"/>
    <w:rsid w:val="1F7312F5"/>
    <w:rsid w:val="1F7A08D5"/>
    <w:rsid w:val="201B7AC1"/>
    <w:rsid w:val="21894E00"/>
    <w:rsid w:val="21E8421C"/>
    <w:rsid w:val="21F001EB"/>
    <w:rsid w:val="21FC1A76"/>
    <w:rsid w:val="22873A35"/>
    <w:rsid w:val="22BD4B85"/>
    <w:rsid w:val="23080CA5"/>
    <w:rsid w:val="23B973EF"/>
    <w:rsid w:val="245D6A55"/>
    <w:rsid w:val="24E52C95"/>
    <w:rsid w:val="24E57F07"/>
    <w:rsid w:val="264439EB"/>
    <w:rsid w:val="26AD1590"/>
    <w:rsid w:val="276C31F9"/>
    <w:rsid w:val="27B30E28"/>
    <w:rsid w:val="2A2B739C"/>
    <w:rsid w:val="2A53244F"/>
    <w:rsid w:val="2ADE7F6A"/>
    <w:rsid w:val="2B98280F"/>
    <w:rsid w:val="2BFA5278"/>
    <w:rsid w:val="2C6B466C"/>
    <w:rsid w:val="2D4367AA"/>
    <w:rsid w:val="2D7B5F44"/>
    <w:rsid w:val="2DD41AD7"/>
    <w:rsid w:val="2E3F3416"/>
    <w:rsid w:val="302D76AC"/>
    <w:rsid w:val="327127D7"/>
    <w:rsid w:val="32F10A57"/>
    <w:rsid w:val="3301297C"/>
    <w:rsid w:val="33E04D53"/>
    <w:rsid w:val="33ED7470"/>
    <w:rsid w:val="34B3085E"/>
    <w:rsid w:val="35931041"/>
    <w:rsid w:val="36301896"/>
    <w:rsid w:val="36C546D4"/>
    <w:rsid w:val="37187518"/>
    <w:rsid w:val="377D3A7D"/>
    <w:rsid w:val="38033440"/>
    <w:rsid w:val="380F4E21"/>
    <w:rsid w:val="39162FC5"/>
    <w:rsid w:val="397779E0"/>
    <w:rsid w:val="39F96B6F"/>
    <w:rsid w:val="3BD57167"/>
    <w:rsid w:val="3DD07BE6"/>
    <w:rsid w:val="3EA80B63"/>
    <w:rsid w:val="3EDB4A95"/>
    <w:rsid w:val="3F2517A3"/>
    <w:rsid w:val="3FB452E6"/>
    <w:rsid w:val="402C1320"/>
    <w:rsid w:val="40C72A04"/>
    <w:rsid w:val="415333E6"/>
    <w:rsid w:val="4214206C"/>
    <w:rsid w:val="42440BA3"/>
    <w:rsid w:val="4282511C"/>
    <w:rsid w:val="42DF0A26"/>
    <w:rsid w:val="42E3216A"/>
    <w:rsid w:val="44557097"/>
    <w:rsid w:val="45CA6AFD"/>
    <w:rsid w:val="45EA7CB3"/>
    <w:rsid w:val="46192347"/>
    <w:rsid w:val="46504ABE"/>
    <w:rsid w:val="471F2A33"/>
    <w:rsid w:val="47745A86"/>
    <w:rsid w:val="478557D4"/>
    <w:rsid w:val="47C06F1E"/>
    <w:rsid w:val="48B81583"/>
    <w:rsid w:val="48BA4AC6"/>
    <w:rsid w:val="49CF518D"/>
    <w:rsid w:val="4A361719"/>
    <w:rsid w:val="4BD2164B"/>
    <w:rsid w:val="4D2A03BA"/>
    <w:rsid w:val="4D6B61DD"/>
    <w:rsid w:val="4D783DF7"/>
    <w:rsid w:val="4D7E765F"/>
    <w:rsid w:val="4D87403A"/>
    <w:rsid w:val="5008372D"/>
    <w:rsid w:val="50324731"/>
    <w:rsid w:val="503C55AF"/>
    <w:rsid w:val="506B19F1"/>
    <w:rsid w:val="50D457E8"/>
    <w:rsid w:val="511300BE"/>
    <w:rsid w:val="51BD002A"/>
    <w:rsid w:val="52CB6777"/>
    <w:rsid w:val="536F35A6"/>
    <w:rsid w:val="53A70F92"/>
    <w:rsid w:val="53B042EA"/>
    <w:rsid w:val="54680AF3"/>
    <w:rsid w:val="564B02FA"/>
    <w:rsid w:val="56565961"/>
    <w:rsid w:val="5682502E"/>
    <w:rsid w:val="56B24B47"/>
    <w:rsid w:val="58311772"/>
    <w:rsid w:val="58430D37"/>
    <w:rsid w:val="5A3D4723"/>
    <w:rsid w:val="5C744004"/>
    <w:rsid w:val="5C7D4F86"/>
    <w:rsid w:val="5D123920"/>
    <w:rsid w:val="5D284EF1"/>
    <w:rsid w:val="5D9C58DF"/>
    <w:rsid w:val="5DA30A1C"/>
    <w:rsid w:val="5DE71B75"/>
    <w:rsid w:val="5E251431"/>
    <w:rsid w:val="5E563CE0"/>
    <w:rsid w:val="5E714792"/>
    <w:rsid w:val="5E8F0FA0"/>
    <w:rsid w:val="5EEE216B"/>
    <w:rsid w:val="5FE93541"/>
    <w:rsid w:val="5FEC2A61"/>
    <w:rsid w:val="602A7B11"/>
    <w:rsid w:val="612C6F7A"/>
    <w:rsid w:val="615C0E12"/>
    <w:rsid w:val="616E023B"/>
    <w:rsid w:val="6192502F"/>
    <w:rsid w:val="625F79DD"/>
    <w:rsid w:val="62975D9E"/>
    <w:rsid w:val="63CE4319"/>
    <w:rsid w:val="64760C38"/>
    <w:rsid w:val="649B2E7D"/>
    <w:rsid w:val="64D02AB3"/>
    <w:rsid w:val="650C50F9"/>
    <w:rsid w:val="651D2E62"/>
    <w:rsid w:val="660202AA"/>
    <w:rsid w:val="660A5ADC"/>
    <w:rsid w:val="667629E0"/>
    <w:rsid w:val="66794A10"/>
    <w:rsid w:val="675D60DF"/>
    <w:rsid w:val="679F168B"/>
    <w:rsid w:val="67E4410B"/>
    <w:rsid w:val="68E322A8"/>
    <w:rsid w:val="69115893"/>
    <w:rsid w:val="69556C9C"/>
    <w:rsid w:val="69BC3D83"/>
    <w:rsid w:val="6ABC2F6F"/>
    <w:rsid w:val="6AD93CCF"/>
    <w:rsid w:val="6AEB3A02"/>
    <w:rsid w:val="6B5D1205"/>
    <w:rsid w:val="6C4B4758"/>
    <w:rsid w:val="6DCA3DA3"/>
    <w:rsid w:val="6DFA4688"/>
    <w:rsid w:val="6E31797E"/>
    <w:rsid w:val="6EB760D5"/>
    <w:rsid w:val="6EF439F5"/>
    <w:rsid w:val="6F806E0F"/>
    <w:rsid w:val="6FC22F83"/>
    <w:rsid w:val="70030D72"/>
    <w:rsid w:val="70553DF8"/>
    <w:rsid w:val="712210AB"/>
    <w:rsid w:val="7231619E"/>
    <w:rsid w:val="725D3437"/>
    <w:rsid w:val="729B7ABC"/>
    <w:rsid w:val="73351CBE"/>
    <w:rsid w:val="73A155A6"/>
    <w:rsid w:val="73AB1F81"/>
    <w:rsid w:val="73BB0416"/>
    <w:rsid w:val="74D26F35"/>
    <w:rsid w:val="756141E1"/>
    <w:rsid w:val="75BF7F65"/>
    <w:rsid w:val="77297D8C"/>
    <w:rsid w:val="773D55E5"/>
    <w:rsid w:val="776112D4"/>
    <w:rsid w:val="77AD62C7"/>
    <w:rsid w:val="78DD498A"/>
    <w:rsid w:val="7B407452"/>
    <w:rsid w:val="7B917CAE"/>
    <w:rsid w:val="7BB6627D"/>
    <w:rsid w:val="7CAA7848"/>
    <w:rsid w:val="7CC96E10"/>
    <w:rsid w:val="7DBD122E"/>
    <w:rsid w:val="7E6D0BB5"/>
    <w:rsid w:val="7F5874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next w:val="1"/>
    <w:link w:val="28"/>
    <w:qFormat/>
    <w:uiPriority w:val="0"/>
    <w:pPr>
      <w:keepNext/>
      <w:jc w:val="center"/>
      <w:outlineLvl w:val="0"/>
    </w:pPr>
    <w:rPr>
      <w:rFonts w:ascii="黑体" w:hAnsi="Times New Roman" w:eastAsia="宋体" w:cs="Times New Roman"/>
      <w:b/>
      <w:kern w:val="2"/>
      <w:sz w:val="32"/>
      <w:szCs w:val="24"/>
      <w:lang w:val="en-US" w:eastAsia="zh-CN" w:bidi="ar-SA"/>
    </w:rPr>
  </w:style>
  <w:style w:type="paragraph" w:styleId="3">
    <w:name w:val="heading 2"/>
    <w:basedOn w:val="1"/>
    <w:next w:val="1"/>
    <w:link w:val="29"/>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link w:val="30"/>
    <w:qFormat/>
    <w:uiPriority w:val="0"/>
    <w:pPr>
      <w:keepNext/>
      <w:keepLines/>
      <w:spacing w:before="260" w:after="260" w:line="415" w:lineRule="auto"/>
      <w:outlineLvl w:val="2"/>
    </w:pPr>
    <w:rPr>
      <w:b/>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link w:val="56"/>
    <w:qFormat/>
    <w:uiPriority w:val="99"/>
    <w:pPr>
      <w:autoSpaceDE w:val="0"/>
      <w:autoSpaceDN w:val="0"/>
      <w:adjustRightInd w:val="0"/>
      <w:ind w:firstLine="420"/>
    </w:pPr>
    <w:rPr>
      <w:rFonts w:ascii="宋体"/>
      <w:sz w:val="24"/>
    </w:rPr>
  </w:style>
  <w:style w:type="paragraph" w:styleId="6">
    <w:name w:val="Document Map"/>
    <w:basedOn w:val="1"/>
    <w:link w:val="37"/>
    <w:unhideWhenUsed/>
    <w:qFormat/>
    <w:uiPriority w:val="99"/>
    <w:rPr>
      <w:rFonts w:ascii="宋体" w:hAnsiTheme="minorHAnsi" w:cstheme="minorBidi"/>
      <w:sz w:val="18"/>
      <w:szCs w:val="18"/>
    </w:rPr>
  </w:style>
  <w:style w:type="paragraph" w:styleId="7">
    <w:name w:val="annotation text"/>
    <w:basedOn w:val="1"/>
    <w:link w:val="38"/>
    <w:unhideWhenUsed/>
    <w:qFormat/>
    <w:uiPriority w:val="0"/>
    <w:pPr>
      <w:jc w:val="left"/>
    </w:pPr>
  </w:style>
  <w:style w:type="paragraph" w:styleId="8">
    <w:name w:val="Body Text"/>
    <w:next w:val="1"/>
    <w:link w:val="40"/>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9">
    <w:name w:val="Body Text Indent"/>
    <w:next w:val="1"/>
    <w:link w:val="41"/>
    <w:qFormat/>
    <w:uiPriority w:val="0"/>
    <w:pPr>
      <w:widowControl w:val="0"/>
      <w:spacing w:line="440" w:lineRule="exact"/>
      <w:ind w:firstLine="196" w:firstLineChars="196"/>
      <w:jc w:val="both"/>
    </w:pPr>
    <w:rPr>
      <w:rFonts w:ascii="宋体" w:hAnsi="Times New Roman" w:eastAsia="宋体" w:cs="Century"/>
      <w:spacing w:val="2"/>
      <w:kern w:val="2"/>
      <w:sz w:val="21"/>
      <w:szCs w:val="24"/>
      <w:lang w:val="en-US" w:eastAsia="zh-CN" w:bidi="ar-SA"/>
    </w:rPr>
  </w:style>
  <w:style w:type="paragraph" w:styleId="10">
    <w:name w:val="Block Text"/>
    <w:qFormat/>
    <w:uiPriority w:val="0"/>
    <w:pPr>
      <w:widowControl w:val="0"/>
      <w:adjustRightInd w:val="0"/>
      <w:ind w:left="420" w:right="33"/>
      <w:textAlignment w:val="baseline"/>
    </w:pPr>
    <w:rPr>
      <w:rFonts w:ascii="Times New Roman" w:hAnsi="Times New Roman" w:eastAsia="宋体" w:cs="Times New Roman"/>
      <w:sz w:val="24"/>
      <w:lang w:val="en-US" w:eastAsia="zh-CN" w:bidi="ar-SA"/>
    </w:rPr>
  </w:style>
  <w:style w:type="paragraph" w:styleId="11">
    <w:name w:val="Plain Text"/>
    <w:basedOn w:val="1"/>
    <w:next w:val="5"/>
    <w:link w:val="42"/>
    <w:qFormat/>
    <w:uiPriority w:val="99"/>
    <w:rPr>
      <w:rFonts w:ascii="宋体" w:hAnsi="宋体" w:eastAsiaTheme="minorEastAsia" w:cstheme="minorBidi"/>
      <w:sz w:val="26"/>
      <w:szCs w:val="22"/>
    </w:rPr>
  </w:style>
  <w:style w:type="paragraph" w:styleId="12">
    <w:name w:val="Date"/>
    <w:next w:val="1"/>
    <w:link w:val="43"/>
    <w:qFormat/>
    <w:uiPriority w:val="0"/>
    <w:pPr>
      <w:widowControl w:val="0"/>
      <w:jc w:val="both"/>
    </w:pPr>
    <w:rPr>
      <w:rFonts w:ascii="宋体" w:hAnsi="宋体" w:eastAsia="宋体" w:cs="Times New Roman"/>
      <w:kern w:val="2"/>
      <w:sz w:val="24"/>
      <w:lang w:val="en-US" w:eastAsia="zh-CN" w:bidi="ar-SA"/>
    </w:rPr>
  </w:style>
  <w:style w:type="paragraph" w:styleId="13">
    <w:name w:val="Body Text Indent 2"/>
    <w:link w:val="44"/>
    <w:qFormat/>
    <w:uiPriority w:val="0"/>
    <w:pPr>
      <w:widowControl w:val="0"/>
      <w:spacing w:line="420" w:lineRule="exact"/>
      <w:ind w:firstLine="195" w:firstLineChars="195"/>
      <w:jc w:val="both"/>
    </w:pPr>
    <w:rPr>
      <w:rFonts w:ascii="Times New Roman" w:hAnsi="Times New Roman" w:eastAsia="宋体" w:cs="Times New Roman"/>
      <w:kern w:val="2"/>
      <w:sz w:val="21"/>
      <w:szCs w:val="24"/>
      <w:lang w:val="en-US" w:eastAsia="zh-CN" w:bidi="ar-SA"/>
    </w:rPr>
  </w:style>
  <w:style w:type="paragraph" w:styleId="14">
    <w:name w:val="Balloon Text"/>
    <w:basedOn w:val="1"/>
    <w:link w:val="45"/>
    <w:unhideWhenUsed/>
    <w:qFormat/>
    <w:uiPriority w:val="99"/>
    <w:rPr>
      <w:rFonts w:asciiTheme="minorHAnsi" w:hAnsiTheme="minorHAnsi" w:cstheme="minorBidi"/>
      <w:sz w:val="18"/>
      <w:szCs w:val="18"/>
    </w:rPr>
  </w:style>
  <w:style w:type="paragraph" w:styleId="15">
    <w:name w:val="footer"/>
    <w:basedOn w:val="1"/>
    <w:link w:val="46"/>
    <w:qFormat/>
    <w:uiPriority w:val="0"/>
    <w:pPr>
      <w:tabs>
        <w:tab w:val="center" w:pos="4153"/>
        <w:tab w:val="right" w:pos="8307"/>
      </w:tabs>
      <w:snapToGrid w:val="0"/>
      <w:jc w:val="left"/>
    </w:pPr>
    <w:rPr>
      <w:rFonts w:asciiTheme="minorHAnsi" w:hAnsiTheme="minorHAnsi" w:cstheme="minorBidi"/>
      <w:sz w:val="18"/>
      <w:szCs w:val="22"/>
    </w:rPr>
  </w:style>
  <w:style w:type="paragraph" w:styleId="16">
    <w:name w:val="header"/>
    <w:basedOn w:val="1"/>
    <w:link w:val="47"/>
    <w:qFormat/>
    <w:uiPriority w:val="0"/>
    <w:pPr>
      <w:pBdr>
        <w:bottom w:val="single" w:color="auto" w:sz="6" w:space="1"/>
      </w:pBdr>
      <w:tabs>
        <w:tab w:val="center" w:pos="4153"/>
        <w:tab w:val="right" w:pos="8307"/>
      </w:tabs>
      <w:snapToGrid w:val="0"/>
      <w:jc w:val="center"/>
    </w:pPr>
    <w:rPr>
      <w:sz w:val="18"/>
    </w:rPr>
  </w:style>
  <w:style w:type="paragraph" w:styleId="17">
    <w:name w:val="toc 1"/>
    <w:basedOn w:val="1"/>
    <w:next w:val="1"/>
    <w:unhideWhenUsed/>
    <w:qFormat/>
    <w:uiPriority w:val="39"/>
  </w:style>
  <w:style w:type="paragraph" w:styleId="18">
    <w:name w:val="toc 4"/>
    <w:basedOn w:val="1"/>
    <w:next w:val="1"/>
    <w:qFormat/>
    <w:uiPriority w:val="0"/>
    <w:pPr>
      <w:ind w:left="1260"/>
    </w:pPr>
  </w:style>
  <w:style w:type="paragraph" w:styleId="19">
    <w:name w:val="Normal (Web)"/>
    <w:basedOn w:val="1"/>
    <w:qFormat/>
    <w:uiPriority w:val="0"/>
    <w:pPr>
      <w:spacing w:before="100" w:beforeAutospacing="1" w:after="100" w:afterAutospacing="1"/>
      <w:jc w:val="left"/>
    </w:pPr>
    <w:rPr>
      <w:rFonts w:ascii="Calibri" w:hAnsi="Calibri"/>
      <w:kern w:val="0"/>
      <w:sz w:val="24"/>
      <w:szCs w:val="24"/>
    </w:rPr>
  </w:style>
  <w:style w:type="paragraph" w:styleId="20">
    <w:name w:val="annotation subject"/>
    <w:basedOn w:val="7"/>
    <w:next w:val="7"/>
    <w:link w:val="39"/>
    <w:unhideWhenUsed/>
    <w:qFormat/>
    <w:uiPriority w:val="99"/>
    <w:rPr>
      <w:rFonts w:asciiTheme="minorHAnsi" w:hAnsiTheme="minorHAnsi" w:cstheme="minorBidi"/>
      <w:b/>
      <w:bCs/>
      <w:szCs w:val="22"/>
    </w:rPr>
  </w:style>
  <w:style w:type="table" w:styleId="22">
    <w:name w:val="Table Grid"/>
    <w:basedOn w:val="21"/>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qFormat/>
    <w:uiPriority w:val="0"/>
  </w:style>
  <w:style w:type="character" w:styleId="25">
    <w:name w:val="Hyperlink"/>
    <w:qFormat/>
    <w:uiPriority w:val="0"/>
    <w:rPr>
      <w:color w:val="0000FF"/>
      <w:u w:val="single"/>
    </w:rPr>
  </w:style>
  <w:style w:type="character" w:styleId="26">
    <w:name w:val="annotation reference"/>
    <w:unhideWhenUsed/>
    <w:qFormat/>
    <w:uiPriority w:val="0"/>
    <w:rPr>
      <w:sz w:val="21"/>
      <w:szCs w:val="21"/>
    </w:rPr>
  </w:style>
  <w:style w:type="paragraph" w:customStyle="1" w:styleId="27">
    <w:name w:val="无间隔1"/>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8">
    <w:name w:val="标题 1 Char"/>
    <w:basedOn w:val="23"/>
    <w:link w:val="2"/>
    <w:qFormat/>
    <w:uiPriority w:val="0"/>
    <w:rPr>
      <w:rFonts w:ascii="黑体" w:hAnsi="Times New Roman" w:eastAsia="宋体" w:cs="Times New Roman"/>
      <w:b/>
      <w:kern w:val="2"/>
      <w:sz w:val="32"/>
      <w:szCs w:val="24"/>
    </w:rPr>
  </w:style>
  <w:style w:type="character" w:customStyle="1" w:styleId="29">
    <w:name w:val="标题 2 Char"/>
    <w:basedOn w:val="23"/>
    <w:link w:val="3"/>
    <w:qFormat/>
    <w:uiPriority w:val="0"/>
    <w:rPr>
      <w:rFonts w:ascii="Arial" w:hAnsi="Arial" w:eastAsia="黑体" w:cs="Times New Roman"/>
      <w:b/>
      <w:sz w:val="32"/>
      <w:szCs w:val="20"/>
    </w:rPr>
  </w:style>
  <w:style w:type="character" w:customStyle="1" w:styleId="30">
    <w:name w:val="标题 3 Char"/>
    <w:basedOn w:val="23"/>
    <w:link w:val="4"/>
    <w:qFormat/>
    <w:uiPriority w:val="0"/>
    <w:rPr>
      <w:rFonts w:ascii="Times New Roman" w:hAnsi="Times New Roman" w:eastAsia="宋体" w:cs="Times New Roman"/>
      <w:b/>
      <w:sz w:val="32"/>
      <w:szCs w:val="20"/>
    </w:rPr>
  </w:style>
  <w:style w:type="character" w:customStyle="1" w:styleId="31">
    <w:name w:val="批注框文本 Char"/>
    <w:qFormat/>
    <w:uiPriority w:val="99"/>
    <w:rPr>
      <w:rFonts w:eastAsia="宋体"/>
      <w:sz w:val="18"/>
      <w:szCs w:val="18"/>
    </w:rPr>
  </w:style>
  <w:style w:type="character" w:customStyle="1" w:styleId="32">
    <w:name w:val="批注主题 Char"/>
    <w:qFormat/>
    <w:uiPriority w:val="99"/>
    <w:rPr>
      <w:rFonts w:eastAsia="宋体"/>
      <w:b/>
      <w:bCs/>
    </w:rPr>
  </w:style>
  <w:style w:type="character" w:customStyle="1" w:styleId="33">
    <w:name w:val="文档结构图 Char"/>
    <w:qFormat/>
    <w:uiPriority w:val="99"/>
    <w:rPr>
      <w:rFonts w:ascii="宋体" w:eastAsia="宋体"/>
      <w:sz w:val="18"/>
      <w:szCs w:val="18"/>
    </w:rPr>
  </w:style>
  <w:style w:type="character" w:customStyle="1" w:styleId="34">
    <w:name w:val="批注文字 Char"/>
    <w:semiHidden/>
    <w:qFormat/>
    <w:uiPriority w:val="99"/>
    <w:rPr>
      <w:rFonts w:eastAsia="宋体"/>
      <w:kern w:val="2"/>
      <w:sz w:val="21"/>
    </w:rPr>
  </w:style>
  <w:style w:type="character" w:customStyle="1" w:styleId="35">
    <w:name w:val="页脚 Char"/>
    <w:qFormat/>
    <w:uiPriority w:val="0"/>
    <w:rPr>
      <w:rFonts w:eastAsia="宋体"/>
      <w:sz w:val="18"/>
    </w:rPr>
  </w:style>
  <w:style w:type="character" w:customStyle="1" w:styleId="36">
    <w:name w:val="纯文本 Char"/>
    <w:qFormat/>
    <w:uiPriority w:val="0"/>
    <w:rPr>
      <w:rFonts w:ascii="宋体" w:hAnsi="宋体"/>
      <w:sz w:val="26"/>
    </w:rPr>
  </w:style>
  <w:style w:type="character" w:customStyle="1" w:styleId="37">
    <w:name w:val="文档结构图 Char1"/>
    <w:basedOn w:val="23"/>
    <w:link w:val="6"/>
    <w:semiHidden/>
    <w:qFormat/>
    <w:uiPriority w:val="99"/>
    <w:rPr>
      <w:rFonts w:ascii="宋体" w:hAnsi="Times New Roman" w:eastAsia="宋体" w:cs="Times New Roman"/>
      <w:sz w:val="18"/>
      <w:szCs w:val="18"/>
    </w:rPr>
  </w:style>
  <w:style w:type="character" w:customStyle="1" w:styleId="38">
    <w:name w:val="批注文字 Char1"/>
    <w:basedOn w:val="23"/>
    <w:link w:val="7"/>
    <w:qFormat/>
    <w:uiPriority w:val="99"/>
    <w:rPr>
      <w:rFonts w:ascii="Times New Roman" w:hAnsi="Times New Roman" w:eastAsia="宋体" w:cs="Times New Roman"/>
      <w:szCs w:val="20"/>
    </w:rPr>
  </w:style>
  <w:style w:type="character" w:customStyle="1" w:styleId="39">
    <w:name w:val="批注主题 Char1"/>
    <w:basedOn w:val="38"/>
    <w:link w:val="20"/>
    <w:semiHidden/>
    <w:qFormat/>
    <w:uiPriority w:val="99"/>
    <w:rPr>
      <w:rFonts w:ascii="Times New Roman" w:hAnsi="Times New Roman" w:eastAsia="宋体" w:cs="Times New Roman"/>
      <w:b/>
      <w:bCs/>
      <w:szCs w:val="20"/>
    </w:rPr>
  </w:style>
  <w:style w:type="character" w:customStyle="1" w:styleId="40">
    <w:name w:val="正文文本 Char"/>
    <w:basedOn w:val="23"/>
    <w:link w:val="8"/>
    <w:qFormat/>
    <w:uiPriority w:val="0"/>
    <w:rPr>
      <w:rFonts w:ascii="Times New Roman" w:hAnsi="Times New Roman" w:eastAsia="宋体" w:cs="Times New Roman"/>
      <w:szCs w:val="24"/>
    </w:rPr>
  </w:style>
  <w:style w:type="character" w:customStyle="1" w:styleId="41">
    <w:name w:val="正文文本缩进 Char"/>
    <w:basedOn w:val="23"/>
    <w:link w:val="9"/>
    <w:qFormat/>
    <w:uiPriority w:val="0"/>
    <w:rPr>
      <w:rFonts w:ascii="宋体" w:hAnsi="Times New Roman" w:eastAsia="宋体" w:cs="Century"/>
      <w:spacing w:val="2"/>
      <w:szCs w:val="24"/>
    </w:rPr>
  </w:style>
  <w:style w:type="character" w:customStyle="1" w:styleId="42">
    <w:name w:val="纯文本 Char1"/>
    <w:basedOn w:val="23"/>
    <w:link w:val="11"/>
    <w:qFormat/>
    <w:uiPriority w:val="99"/>
    <w:rPr>
      <w:rFonts w:ascii="宋体" w:hAnsi="Courier New" w:eastAsia="宋体" w:cs="Courier New"/>
      <w:szCs w:val="21"/>
    </w:rPr>
  </w:style>
  <w:style w:type="character" w:customStyle="1" w:styleId="43">
    <w:name w:val="日期 Char"/>
    <w:basedOn w:val="23"/>
    <w:link w:val="12"/>
    <w:qFormat/>
    <w:uiPriority w:val="0"/>
    <w:rPr>
      <w:rFonts w:ascii="宋体" w:hAnsi="宋体" w:eastAsia="宋体" w:cs="Times New Roman"/>
      <w:sz w:val="24"/>
      <w:szCs w:val="20"/>
    </w:rPr>
  </w:style>
  <w:style w:type="character" w:customStyle="1" w:styleId="44">
    <w:name w:val="正文文本缩进 2 Char"/>
    <w:basedOn w:val="23"/>
    <w:link w:val="13"/>
    <w:qFormat/>
    <w:uiPriority w:val="0"/>
    <w:rPr>
      <w:rFonts w:ascii="Times New Roman" w:hAnsi="Times New Roman" w:eastAsia="宋体" w:cs="Times New Roman"/>
      <w:szCs w:val="24"/>
    </w:rPr>
  </w:style>
  <w:style w:type="character" w:customStyle="1" w:styleId="45">
    <w:name w:val="批注框文本 Char1"/>
    <w:basedOn w:val="23"/>
    <w:link w:val="14"/>
    <w:semiHidden/>
    <w:qFormat/>
    <w:uiPriority w:val="99"/>
    <w:rPr>
      <w:rFonts w:ascii="Times New Roman" w:hAnsi="Times New Roman" w:eastAsia="宋体" w:cs="Times New Roman"/>
      <w:sz w:val="18"/>
      <w:szCs w:val="18"/>
    </w:rPr>
  </w:style>
  <w:style w:type="character" w:customStyle="1" w:styleId="46">
    <w:name w:val="页脚 Char1"/>
    <w:basedOn w:val="23"/>
    <w:link w:val="15"/>
    <w:semiHidden/>
    <w:qFormat/>
    <w:uiPriority w:val="99"/>
    <w:rPr>
      <w:rFonts w:ascii="Times New Roman" w:hAnsi="Times New Roman" w:eastAsia="宋体" w:cs="Times New Roman"/>
      <w:sz w:val="18"/>
      <w:szCs w:val="18"/>
    </w:rPr>
  </w:style>
  <w:style w:type="character" w:customStyle="1" w:styleId="47">
    <w:name w:val="页眉 Char"/>
    <w:basedOn w:val="23"/>
    <w:link w:val="16"/>
    <w:qFormat/>
    <w:uiPriority w:val="0"/>
    <w:rPr>
      <w:rFonts w:ascii="Times New Roman" w:hAnsi="Times New Roman" w:eastAsia="宋体" w:cs="Times New Roman"/>
      <w:sz w:val="18"/>
      <w:szCs w:val="20"/>
    </w:rPr>
  </w:style>
  <w:style w:type="paragraph" w:customStyle="1" w:styleId="48">
    <w:name w:val="列出段落1"/>
    <w:basedOn w:val="1"/>
    <w:qFormat/>
    <w:uiPriority w:val="34"/>
    <w:pPr>
      <w:ind w:firstLine="420" w:firstLineChars="200"/>
    </w:pPr>
  </w:style>
  <w:style w:type="paragraph" w:customStyle="1" w:styleId="49">
    <w:name w:val="纯文本1"/>
    <w:next w:val="18"/>
    <w:qFormat/>
    <w:uiPriority w:val="0"/>
    <w:pPr>
      <w:widowControl w:val="0"/>
      <w:adjustRightInd w:val="0"/>
      <w:jc w:val="both"/>
      <w:textAlignment w:val="baseline"/>
    </w:pPr>
    <w:rPr>
      <w:rFonts w:ascii="宋体" w:hAnsi="宋体" w:eastAsia="宋体" w:cs="Times New Roman"/>
      <w:kern w:val="2"/>
      <w:sz w:val="26"/>
      <w:lang w:val="en-US" w:eastAsia="zh-CN" w:bidi="ar-SA"/>
    </w:rPr>
  </w:style>
  <w:style w:type="paragraph" w:customStyle="1" w:styleId="50">
    <w:name w:val="列出段落11"/>
    <w:basedOn w:val="1"/>
    <w:qFormat/>
    <w:uiPriority w:val="99"/>
    <w:pPr>
      <w:ind w:firstLine="420" w:firstLineChars="200"/>
    </w:pPr>
  </w:style>
  <w:style w:type="paragraph" w:customStyle="1" w:styleId="51">
    <w:name w:val="正文文本缩进1"/>
    <w:basedOn w:val="1"/>
    <w:qFormat/>
    <w:uiPriority w:val="0"/>
    <w:pPr>
      <w:spacing w:line="200" w:lineRule="exact"/>
      <w:ind w:firstLine="301"/>
    </w:pPr>
    <w:rPr>
      <w:rFonts w:ascii="宋体" w:hAnsi="Courier New"/>
      <w:spacing w:val="-4"/>
      <w:sz w:val="18"/>
    </w:rPr>
  </w:style>
  <w:style w:type="paragraph" w:customStyle="1" w:styleId="52">
    <w:name w:val="正文文本缩进2"/>
    <w:basedOn w:val="1"/>
    <w:qFormat/>
    <w:uiPriority w:val="0"/>
    <w:pPr>
      <w:spacing w:line="200" w:lineRule="exact"/>
      <w:ind w:firstLine="301"/>
    </w:pPr>
    <w:rPr>
      <w:rFonts w:ascii="宋体" w:hAnsi="Courier New"/>
      <w:spacing w:val="-4"/>
      <w:kern w:val="0"/>
      <w:sz w:val="18"/>
    </w:rPr>
  </w:style>
  <w:style w:type="character" w:customStyle="1" w:styleId="53">
    <w:name w:val="页码1"/>
    <w:basedOn w:val="23"/>
    <w:qFormat/>
    <w:uiPriority w:val="0"/>
  </w:style>
  <w:style w:type="paragraph" w:customStyle="1" w:styleId="54">
    <w:name w:val="正文文本缩进21"/>
    <w:basedOn w:val="1"/>
    <w:qFormat/>
    <w:uiPriority w:val="0"/>
    <w:pPr>
      <w:spacing w:line="200" w:lineRule="exact"/>
      <w:ind w:firstLine="301"/>
    </w:pPr>
    <w:rPr>
      <w:rFonts w:ascii="宋体" w:hAnsi="Courier New"/>
      <w:spacing w:val="-4"/>
      <w:kern w:val="0"/>
      <w:sz w:val="18"/>
    </w:rPr>
  </w:style>
  <w:style w:type="paragraph" w:customStyle="1" w:styleId="55">
    <w:name w:val="修订1"/>
    <w:hidden/>
    <w:semiHidden/>
    <w:qFormat/>
    <w:uiPriority w:val="99"/>
    <w:rPr>
      <w:rFonts w:ascii="Times New Roman" w:hAnsi="Times New Roman" w:eastAsia="宋体" w:cs="Times New Roman"/>
      <w:kern w:val="2"/>
      <w:sz w:val="21"/>
      <w:lang w:val="en-US" w:eastAsia="zh-CN" w:bidi="ar-SA"/>
    </w:rPr>
  </w:style>
  <w:style w:type="character" w:customStyle="1" w:styleId="56">
    <w:name w:val="正文缩进 Char"/>
    <w:link w:val="5"/>
    <w:qFormat/>
    <w:uiPriority w:val="99"/>
    <w:rPr>
      <w:rFonts w:ascii="宋体" w:hAnsi="Times New Roman" w:eastAsia="宋体" w:cs="Times New Roman"/>
      <w:kern w:val="2"/>
      <w:sz w:val="24"/>
    </w:rPr>
  </w:style>
  <w:style w:type="paragraph" w:customStyle="1" w:styleId="57">
    <w:name w:val="Í¼±íÕýÎÄ"/>
    <w:basedOn w:val="1"/>
    <w:next w:val="5"/>
    <w:qFormat/>
    <w:uiPriority w:val="0"/>
    <w:pPr>
      <w:ind w:firstLine="420" w:firstLineChars="200"/>
    </w:pPr>
    <w:rPr>
      <w:sz w:val="24"/>
    </w:rPr>
  </w:style>
  <w:style w:type="paragraph" w:styleId="58">
    <w:name w:val="List Paragraph"/>
    <w:basedOn w:val="1"/>
    <w:qFormat/>
    <w:uiPriority w:val="34"/>
    <w:pPr>
      <w:ind w:firstLine="420" w:firstLineChars="200"/>
    </w:pPr>
    <w:rPr>
      <w:rFonts w:ascii="Calibri" w:hAnsi="Calibri"/>
      <w:szCs w:val="22"/>
    </w:rPr>
  </w:style>
  <w:style w:type="character" w:customStyle="1" w:styleId="59">
    <w:name w:val="font01"/>
    <w:qFormat/>
    <w:uiPriority w:val="0"/>
    <w:rPr>
      <w:rFonts w:hint="eastAsia" w:ascii="宋体" w:hAnsi="宋体" w:eastAsia="宋体" w:cs="宋体"/>
      <w:color w:val="000000"/>
      <w:sz w:val="24"/>
      <w:szCs w:val="24"/>
      <w:u w:val="none"/>
    </w:rPr>
  </w:style>
  <w:style w:type="paragraph" w:customStyle="1" w:styleId="60">
    <w:name w:val="纯文本2"/>
    <w:next w:val="18"/>
    <w:qFormat/>
    <w:uiPriority w:val="0"/>
    <w:pPr>
      <w:widowControl w:val="0"/>
      <w:adjustRightInd w:val="0"/>
      <w:jc w:val="both"/>
      <w:textAlignment w:val="baseline"/>
    </w:pPr>
    <w:rPr>
      <w:rFonts w:ascii="宋体" w:hAnsi="Times New Roman" w:eastAsia="宋体" w:cs="Times New Roman"/>
      <w:kern w:val="2"/>
      <w:sz w:val="26"/>
      <w:szCs w:val="22"/>
      <w:lang w:val="en-US" w:eastAsia="zh-CN" w:bidi="ar-SA"/>
    </w:rPr>
  </w:style>
  <w:style w:type="paragraph" w:customStyle="1" w:styleId="61">
    <w:name w:val="TOC 标题1"/>
    <w:basedOn w:val="2"/>
    <w:next w:val="1"/>
    <w:semiHidden/>
    <w:unhideWhenUsed/>
    <w:qFormat/>
    <w:uiPriority w:val="39"/>
    <w:pPr>
      <w:keepLines/>
      <w:spacing w:before="480" w:line="276" w:lineRule="auto"/>
      <w:jc w:val="left"/>
      <w:outlineLvl w:val="9"/>
    </w:pPr>
    <w:rPr>
      <w:rFonts w:asciiTheme="majorHAnsi" w:hAnsiTheme="majorHAnsi" w:eastAsiaTheme="majorEastAsia" w:cstheme="majorBidi"/>
      <w:bCs/>
      <w:color w:val="366091" w:themeColor="accent1" w:themeShade="BF"/>
      <w:kern w:val="0"/>
      <w:sz w:val="28"/>
      <w:szCs w:val="28"/>
    </w:rPr>
  </w:style>
  <w:style w:type="character" w:customStyle="1" w:styleId="62">
    <w:name w:val="无间隔 Char"/>
    <w:link w:val="63"/>
    <w:qFormat/>
    <w:uiPriority w:val="0"/>
    <w:rPr>
      <w:rFonts w:ascii="Calibri" w:hAnsi="Calibri"/>
      <w:sz w:val="22"/>
      <w:lang w:eastAsia="en-US" w:bidi="en-US"/>
    </w:rPr>
  </w:style>
  <w:style w:type="paragraph" w:styleId="63">
    <w:name w:val="No Spacing"/>
    <w:basedOn w:val="1"/>
    <w:link w:val="62"/>
    <w:qFormat/>
    <w:uiPriority w:val="0"/>
    <w:pPr>
      <w:widowControl/>
      <w:jc w:val="left"/>
    </w:pPr>
    <w:rPr>
      <w:rFonts w:ascii="Calibri" w:hAnsi="Calibri" w:eastAsiaTheme="minorEastAsia" w:cstheme="minorBidi"/>
      <w:kern w:val="0"/>
      <w:sz w:val="22"/>
      <w:lang w:eastAsia="en-US" w:bidi="en-US"/>
    </w:rPr>
  </w:style>
  <w:style w:type="paragraph" w:customStyle="1" w:styleId="6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5">
    <w:name w:val="fontstyle01"/>
    <w:basedOn w:val="23"/>
    <w:qFormat/>
    <w:uiPriority w:val="0"/>
    <w:rPr>
      <w:rFonts w:hint="eastAsia" w:ascii="宋体" w:hAnsi="宋体" w:eastAsia="宋体"/>
      <w:color w:val="000000"/>
      <w:sz w:val="22"/>
      <w:szCs w:val="22"/>
    </w:rPr>
  </w:style>
  <w:style w:type="paragraph" w:customStyle="1" w:styleId="66">
    <w:name w:val="成文日期"/>
    <w:basedOn w:val="1"/>
    <w:link w:val="67"/>
    <w:qFormat/>
    <w:uiPriority w:val="0"/>
    <w:pPr>
      <w:spacing w:line="570" w:lineRule="exact"/>
      <w:ind w:right="400" w:rightChars="400" w:firstLine="200" w:firstLineChars="200"/>
      <w:jc w:val="right"/>
    </w:pPr>
    <w:rPr>
      <w:rFonts w:ascii="仿宋_GB2312" w:eastAsia="仿宋_GB2312"/>
      <w:sz w:val="32"/>
      <w:lang w:val="zh-CN"/>
    </w:rPr>
  </w:style>
  <w:style w:type="character" w:customStyle="1" w:styleId="67">
    <w:name w:val="成文日期 Char"/>
    <w:link w:val="66"/>
    <w:qFormat/>
    <w:uiPriority w:val="0"/>
    <w:rPr>
      <w:rFonts w:ascii="仿宋_GB2312" w:hAnsi="Times New Roman" w:eastAsia="仿宋_GB2312" w:cs="Times New Roman"/>
      <w:kern w:val="2"/>
      <w:sz w:val="32"/>
      <w:lang w:val="zh-CN" w:eastAsia="zh-CN"/>
    </w:rPr>
  </w:style>
  <w:style w:type="paragraph" w:customStyle="1" w:styleId="68">
    <w:name w:val="材料标题"/>
    <w:basedOn w:val="1"/>
    <w:link w:val="69"/>
    <w:qFormat/>
    <w:uiPriority w:val="0"/>
    <w:pPr>
      <w:adjustRightInd w:val="0"/>
      <w:snapToGrid w:val="0"/>
      <w:spacing w:line="700" w:lineRule="exact"/>
      <w:jc w:val="center"/>
    </w:pPr>
    <w:rPr>
      <w:rFonts w:ascii="方正小标宋简体" w:eastAsia="方正小标宋简体"/>
      <w:color w:val="000000"/>
      <w:sz w:val="44"/>
      <w:szCs w:val="44"/>
    </w:rPr>
  </w:style>
  <w:style w:type="character" w:customStyle="1" w:styleId="69">
    <w:name w:val="材料标题 Char"/>
    <w:link w:val="68"/>
    <w:qFormat/>
    <w:uiPriority w:val="0"/>
    <w:rPr>
      <w:rFonts w:ascii="方正小标宋简体" w:hAnsi="Times New Roman" w:eastAsia="方正小标宋简体" w:cs="Times New Roman"/>
      <w:color w:val="000000"/>
      <w:kern w:val="2"/>
      <w:sz w:val="44"/>
      <w:szCs w:val="44"/>
    </w:rPr>
  </w:style>
  <w:style w:type="character" w:customStyle="1" w:styleId="70">
    <w:name w:val="font21"/>
    <w:basedOn w:val="23"/>
    <w:qFormat/>
    <w:uiPriority w:val="0"/>
    <w:rPr>
      <w:rFonts w:hint="eastAsia" w:ascii="新宋体" w:hAnsi="新宋体" w:eastAsia="新宋体" w:cs="新宋体"/>
      <w:color w:val="000000"/>
      <w:sz w:val="22"/>
      <w:szCs w:val="22"/>
      <w:u w:val="none"/>
    </w:rPr>
  </w:style>
  <w:style w:type="character" w:customStyle="1" w:styleId="71">
    <w:name w:val="font11"/>
    <w:basedOn w:val="23"/>
    <w:qFormat/>
    <w:uiPriority w:val="0"/>
    <w:rPr>
      <w:rFonts w:hint="eastAsia" w:ascii="新宋体" w:hAnsi="新宋体" w:eastAsia="新宋体" w:cs="新宋体"/>
      <w:color w:val="000000"/>
      <w:sz w:val="24"/>
      <w:szCs w:val="24"/>
      <w:u w:val="none"/>
    </w:rPr>
  </w:style>
  <w:style w:type="character" w:customStyle="1" w:styleId="72">
    <w:name w:val="font51"/>
    <w:basedOn w:val="23"/>
    <w:qFormat/>
    <w:uiPriority w:val="0"/>
    <w:rPr>
      <w:rFonts w:hint="eastAsia" w:ascii="新宋体" w:hAnsi="新宋体" w:eastAsia="新宋体" w:cs="新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4"/>
    <customShpInfo spid="_x0000_s2053"/>
    <customShpInfo spid="_x0000_s2052"/>
    <customShpInfo spid="_x0000_s104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A83A4D-3EFB-4AF9-8795-766FED4558B7}">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39</Pages>
  <Words>245</Words>
  <Characters>260</Characters>
  <Lines>181</Lines>
  <Paragraphs>51</Paragraphs>
  <TotalTime>0</TotalTime>
  <ScaleCrop>false</ScaleCrop>
  <LinksUpToDate>false</LinksUpToDate>
  <CharactersWithSpaces>305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2017-08-15T11:35:00Z</dcterms:created>
  <dc:creator>王波</dc:creator>
  <cp:lastModifiedBy>兰馥郁</cp:lastModifiedBy>
  <cp:lastPrinted>2017-10-08T03:39:00Z</cp:lastPrinted>
  <dcterms:modified xsi:type="dcterms:W3CDTF">2026-03-06T08:21:49Z</dcterms:modified>
  <cp:revision>486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521B24C9A0B342BA8D666000E41AEF3B</vt:lpwstr>
  </property>
  <property fmtid="{D5CDD505-2E9C-101B-9397-08002B2CF9AE}" pid="4" name="KSOTemplateDocerSaveRecord">
    <vt:lpwstr>eyJoZGlkIjoiZDBiNTA3OWI5NTI5NzliMDdhOTA5Nzg1YzIyNTUzZDkiLCJ1c2VySWQiOiIyNzYwMTEwNDMifQ==</vt:lpwstr>
  </property>
</Properties>
</file>